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D9BE8D" w14:textId="1E87F69A" w:rsidR="00C44EC8" w:rsidRDefault="00C44EC8" w:rsidP="00944F7E">
      <w:pPr>
        <w:spacing w:after="0" w:line="240" w:lineRule="auto"/>
        <w:rPr>
          <w:rFonts w:ascii="Aptos" w:hAnsi="Aptos"/>
        </w:rPr>
        <w:sectPr w:rsidR="00C44EC8" w:rsidSect="00C44EC8">
          <w:footerReference w:type="default" r:id="rId8"/>
          <w:type w:val="continuous"/>
          <w:pgSz w:w="12240" w:h="15840"/>
          <w:pgMar w:top="1440" w:right="1440" w:bottom="1440" w:left="1440" w:header="720" w:footer="720" w:gutter="0"/>
          <w:cols w:space="720"/>
          <w:docGrid w:linePitch="360"/>
        </w:sectPr>
      </w:pPr>
    </w:p>
    <w:p w14:paraId="186FECFC" w14:textId="77777777" w:rsidR="00C44EC8" w:rsidRDefault="00C44EC8" w:rsidP="00944F7E">
      <w:pPr>
        <w:spacing w:after="0" w:line="240" w:lineRule="auto"/>
        <w:rPr>
          <w:rFonts w:ascii="Aptos" w:hAnsi="Aptos"/>
        </w:rPr>
        <w:sectPr w:rsidR="00C44EC8" w:rsidSect="00C44EC8">
          <w:type w:val="continuous"/>
          <w:pgSz w:w="12240" w:h="15840"/>
          <w:pgMar w:top="1440" w:right="1440" w:bottom="1440" w:left="1440" w:header="720" w:footer="720" w:gutter="0"/>
          <w:cols w:space="720"/>
          <w:docGrid w:linePitch="360"/>
        </w:sectPr>
      </w:pPr>
    </w:p>
    <w:p w14:paraId="2AC6DCD5" w14:textId="70C4566A" w:rsidR="00C44EC8" w:rsidRPr="00D46F98" w:rsidRDefault="00C44EC8" w:rsidP="00944F7E">
      <w:pPr>
        <w:pStyle w:val="NormalWeb"/>
        <w:rPr>
          <w:rFonts w:asciiTheme="minorHAnsi" w:hAnsiTheme="minorHAnsi"/>
          <w:b/>
          <w:bCs/>
          <w:sz w:val="22"/>
          <w:szCs w:val="22"/>
        </w:rPr>
      </w:pPr>
      <w:r w:rsidRPr="00D46F98">
        <w:rPr>
          <w:rFonts w:asciiTheme="minorHAnsi" w:hAnsiTheme="minorHAnsi"/>
          <w:b/>
          <w:bCs/>
          <w:sz w:val="22"/>
          <w:szCs w:val="22"/>
        </w:rPr>
        <w:t xml:space="preserve">[DRAFT] </w:t>
      </w:r>
      <w:r w:rsidR="00874C1A">
        <w:rPr>
          <w:rFonts w:asciiTheme="minorHAnsi" w:hAnsiTheme="minorHAnsi"/>
          <w:b/>
          <w:bCs/>
          <w:sz w:val="22"/>
          <w:szCs w:val="22"/>
        </w:rPr>
        <w:t>September 9</w:t>
      </w:r>
      <w:r w:rsidRPr="00D46F98">
        <w:rPr>
          <w:rFonts w:asciiTheme="minorHAnsi" w:hAnsiTheme="minorHAnsi"/>
          <w:b/>
          <w:bCs/>
          <w:sz w:val="22"/>
          <w:szCs w:val="22"/>
        </w:rPr>
        <w:t>, 2026 [DRAFT]</w:t>
      </w:r>
    </w:p>
    <w:p w14:paraId="26CFC96D" w14:textId="428031EF" w:rsidR="00C44EC8" w:rsidRPr="00D46F98" w:rsidRDefault="00C44EC8" w:rsidP="00D46F98">
      <w:pPr>
        <w:pStyle w:val="NormalWeb"/>
        <w:spacing w:before="0" w:beforeAutospacing="0" w:after="0" w:afterAutospacing="0"/>
        <w:rPr>
          <w:rFonts w:asciiTheme="minorHAnsi" w:hAnsiTheme="minorHAnsi"/>
          <w:sz w:val="22"/>
          <w:szCs w:val="22"/>
        </w:rPr>
      </w:pPr>
      <w:r w:rsidRPr="00D46F98">
        <w:rPr>
          <w:rFonts w:asciiTheme="minorHAnsi" w:hAnsiTheme="minorHAnsi"/>
          <w:sz w:val="22"/>
          <w:szCs w:val="22"/>
        </w:rPr>
        <w:t>The Honorable Mike Johnson</w:t>
      </w:r>
      <w:r w:rsidRPr="00D46F98">
        <w:rPr>
          <w:rFonts w:asciiTheme="minorHAnsi" w:hAnsiTheme="minorHAnsi"/>
          <w:sz w:val="22"/>
          <w:szCs w:val="22"/>
        </w:rPr>
        <w:tab/>
      </w:r>
      <w:r w:rsidRPr="00D46F98">
        <w:rPr>
          <w:rFonts w:asciiTheme="minorHAnsi" w:hAnsiTheme="minorHAnsi"/>
          <w:sz w:val="22"/>
          <w:szCs w:val="22"/>
        </w:rPr>
        <w:tab/>
      </w:r>
      <w:r w:rsidRPr="00D46F98">
        <w:rPr>
          <w:rFonts w:asciiTheme="minorHAnsi" w:hAnsiTheme="minorHAnsi"/>
          <w:sz w:val="22"/>
          <w:szCs w:val="22"/>
        </w:rPr>
        <w:tab/>
      </w:r>
      <w:r w:rsidRPr="00D46F98">
        <w:rPr>
          <w:rFonts w:asciiTheme="minorHAnsi" w:hAnsiTheme="minorHAnsi"/>
          <w:sz w:val="22"/>
          <w:szCs w:val="22"/>
        </w:rPr>
        <w:tab/>
        <w:t>The Honorable John Thune</w:t>
      </w:r>
    </w:p>
    <w:p w14:paraId="1BDFB932" w14:textId="6469F432" w:rsidR="00C44EC8" w:rsidRPr="00D46F98" w:rsidRDefault="00C44EC8" w:rsidP="00D46F98">
      <w:pPr>
        <w:pStyle w:val="NormalWeb"/>
        <w:spacing w:before="0" w:beforeAutospacing="0" w:after="0" w:afterAutospacing="0"/>
        <w:rPr>
          <w:rFonts w:asciiTheme="minorHAnsi" w:hAnsiTheme="minorHAnsi"/>
          <w:sz w:val="22"/>
          <w:szCs w:val="22"/>
        </w:rPr>
      </w:pPr>
      <w:r w:rsidRPr="00D46F98">
        <w:rPr>
          <w:rFonts w:asciiTheme="minorHAnsi" w:hAnsiTheme="minorHAnsi"/>
          <w:sz w:val="22"/>
          <w:szCs w:val="22"/>
        </w:rPr>
        <w:t>Speaker</w:t>
      </w:r>
      <w:r w:rsidRPr="00D46F98">
        <w:rPr>
          <w:rFonts w:asciiTheme="minorHAnsi" w:hAnsiTheme="minorHAnsi"/>
          <w:sz w:val="22"/>
          <w:szCs w:val="22"/>
        </w:rPr>
        <w:tab/>
      </w:r>
      <w:r w:rsidRPr="00D46F98">
        <w:rPr>
          <w:rFonts w:asciiTheme="minorHAnsi" w:hAnsiTheme="minorHAnsi"/>
          <w:sz w:val="22"/>
          <w:szCs w:val="22"/>
        </w:rPr>
        <w:tab/>
      </w:r>
      <w:r w:rsidRPr="00D46F98">
        <w:rPr>
          <w:rFonts w:asciiTheme="minorHAnsi" w:hAnsiTheme="minorHAnsi"/>
          <w:sz w:val="22"/>
          <w:szCs w:val="22"/>
        </w:rPr>
        <w:tab/>
      </w:r>
      <w:r w:rsidRPr="00D46F98">
        <w:rPr>
          <w:rFonts w:asciiTheme="minorHAnsi" w:hAnsiTheme="minorHAnsi"/>
          <w:sz w:val="22"/>
          <w:szCs w:val="22"/>
        </w:rPr>
        <w:tab/>
      </w:r>
      <w:r w:rsidRPr="00D46F98">
        <w:rPr>
          <w:rFonts w:asciiTheme="minorHAnsi" w:hAnsiTheme="minorHAnsi"/>
          <w:sz w:val="22"/>
          <w:szCs w:val="22"/>
        </w:rPr>
        <w:tab/>
      </w:r>
      <w:r w:rsidRPr="00D46F98">
        <w:rPr>
          <w:rFonts w:asciiTheme="minorHAnsi" w:hAnsiTheme="minorHAnsi"/>
          <w:sz w:val="22"/>
          <w:szCs w:val="22"/>
        </w:rPr>
        <w:tab/>
        <w:t>Majority Leader</w:t>
      </w:r>
    </w:p>
    <w:p w14:paraId="7A0BC7EE" w14:textId="10FD7632" w:rsidR="00C44EC8" w:rsidRPr="00D46F98" w:rsidRDefault="00C44EC8" w:rsidP="00D46F98">
      <w:pPr>
        <w:spacing w:after="0" w:line="240" w:lineRule="auto"/>
        <w:rPr>
          <w:sz w:val="22"/>
          <w:szCs w:val="22"/>
        </w:rPr>
      </w:pPr>
      <w:r w:rsidRPr="00D46F98">
        <w:rPr>
          <w:sz w:val="22"/>
          <w:szCs w:val="22"/>
        </w:rPr>
        <w:t>U.S. House of Representatives</w:t>
      </w:r>
      <w:r w:rsidRPr="00D46F98">
        <w:rPr>
          <w:sz w:val="22"/>
          <w:szCs w:val="22"/>
        </w:rPr>
        <w:tab/>
      </w:r>
      <w:r w:rsidRPr="00D46F98">
        <w:rPr>
          <w:sz w:val="22"/>
          <w:szCs w:val="22"/>
        </w:rPr>
        <w:tab/>
      </w:r>
      <w:r w:rsidRPr="00D46F98">
        <w:rPr>
          <w:sz w:val="22"/>
          <w:szCs w:val="22"/>
        </w:rPr>
        <w:tab/>
      </w:r>
      <w:r w:rsidR="00D46F98">
        <w:rPr>
          <w:sz w:val="22"/>
          <w:szCs w:val="22"/>
        </w:rPr>
        <w:tab/>
      </w:r>
      <w:r w:rsidRPr="00D46F98">
        <w:rPr>
          <w:sz w:val="22"/>
          <w:szCs w:val="22"/>
        </w:rPr>
        <w:t>U.S. Senate</w:t>
      </w:r>
    </w:p>
    <w:p w14:paraId="27518E73" w14:textId="1DD482E7" w:rsidR="00C44EC8" w:rsidRDefault="00C44EC8" w:rsidP="00D46F98">
      <w:pPr>
        <w:spacing w:after="0" w:line="240" w:lineRule="auto"/>
        <w:rPr>
          <w:sz w:val="22"/>
          <w:szCs w:val="22"/>
        </w:rPr>
      </w:pPr>
      <w:r w:rsidRPr="00D46F98">
        <w:rPr>
          <w:sz w:val="22"/>
          <w:szCs w:val="22"/>
        </w:rPr>
        <w:t>Washington, DC 20515</w:t>
      </w:r>
      <w:r w:rsidRPr="00D46F98">
        <w:rPr>
          <w:sz w:val="22"/>
          <w:szCs w:val="22"/>
        </w:rPr>
        <w:tab/>
      </w:r>
      <w:r w:rsidRPr="00D46F98">
        <w:rPr>
          <w:sz w:val="22"/>
          <w:szCs w:val="22"/>
        </w:rPr>
        <w:tab/>
      </w:r>
      <w:r w:rsidRPr="00D46F98">
        <w:rPr>
          <w:sz w:val="22"/>
          <w:szCs w:val="22"/>
        </w:rPr>
        <w:tab/>
      </w:r>
      <w:r w:rsidRPr="00D46F98">
        <w:rPr>
          <w:sz w:val="22"/>
          <w:szCs w:val="22"/>
        </w:rPr>
        <w:tab/>
        <w:t>Washington, DC 20510</w:t>
      </w:r>
    </w:p>
    <w:p w14:paraId="265DB521" w14:textId="77777777" w:rsidR="00D46F98" w:rsidRDefault="00D46F98" w:rsidP="00D46F98">
      <w:pPr>
        <w:spacing w:after="0" w:line="240" w:lineRule="auto"/>
        <w:rPr>
          <w:sz w:val="22"/>
          <w:szCs w:val="22"/>
        </w:rPr>
      </w:pPr>
    </w:p>
    <w:p w14:paraId="6AA978D6" w14:textId="49A36F73" w:rsidR="00D46F98" w:rsidRDefault="00D46F98" w:rsidP="00D46F98">
      <w:pPr>
        <w:spacing w:after="0" w:line="240" w:lineRule="auto"/>
        <w:rPr>
          <w:sz w:val="22"/>
          <w:szCs w:val="22"/>
        </w:rPr>
      </w:pPr>
      <w:r>
        <w:rPr>
          <w:sz w:val="22"/>
          <w:szCs w:val="22"/>
        </w:rPr>
        <w:t xml:space="preserve">The Honorable </w:t>
      </w:r>
      <w:r w:rsidRPr="00D46F98">
        <w:rPr>
          <w:sz w:val="22"/>
          <w:szCs w:val="22"/>
        </w:rPr>
        <w:t>Hakeem Jeffries</w:t>
      </w:r>
      <w:r>
        <w:rPr>
          <w:sz w:val="22"/>
          <w:szCs w:val="22"/>
        </w:rPr>
        <w:tab/>
      </w:r>
      <w:r>
        <w:rPr>
          <w:sz w:val="22"/>
          <w:szCs w:val="22"/>
        </w:rPr>
        <w:tab/>
      </w:r>
      <w:r>
        <w:rPr>
          <w:sz w:val="22"/>
          <w:szCs w:val="22"/>
        </w:rPr>
        <w:tab/>
        <w:t>The Honorable Chuck Schumer</w:t>
      </w:r>
    </w:p>
    <w:p w14:paraId="3667133A" w14:textId="7513716F" w:rsidR="00D46F98" w:rsidRDefault="00D46F98" w:rsidP="00D46F98">
      <w:pPr>
        <w:spacing w:after="0" w:line="240" w:lineRule="auto"/>
        <w:rPr>
          <w:sz w:val="22"/>
          <w:szCs w:val="22"/>
        </w:rPr>
      </w:pPr>
      <w:r>
        <w:rPr>
          <w:sz w:val="22"/>
          <w:szCs w:val="22"/>
        </w:rPr>
        <w:t>Minority Leader</w:t>
      </w:r>
      <w:r>
        <w:rPr>
          <w:sz w:val="22"/>
          <w:szCs w:val="22"/>
        </w:rPr>
        <w:tab/>
      </w:r>
      <w:r>
        <w:rPr>
          <w:sz w:val="22"/>
          <w:szCs w:val="22"/>
        </w:rPr>
        <w:tab/>
      </w:r>
      <w:r>
        <w:rPr>
          <w:sz w:val="22"/>
          <w:szCs w:val="22"/>
        </w:rPr>
        <w:tab/>
      </w:r>
      <w:r>
        <w:rPr>
          <w:sz w:val="22"/>
          <w:szCs w:val="22"/>
        </w:rPr>
        <w:tab/>
      </w:r>
      <w:r>
        <w:rPr>
          <w:sz w:val="22"/>
          <w:szCs w:val="22"/>
        </w:rPr>
        <w:tab/>
        <w:t>Minority Leader</w:t>
      </w:r>
    </w:p>
    <w:p w14:paraId="5D12E4D8" w14:textId="77777777" w:rsidR="00D46F98" w:rsidRPr="00D46F98" w:rsidRDefault="00D46F98" w:rsidP="00D46F98">
      <w:pPr>
        <w:spacing w:after="0" w:line="240" w:lineRule="auto"/>
        <w:rPr>
          <w:sz w:val="22"/>
          <w:szCs w:val="22"/>
        </w:rPr>
      </w:pPr>
      <w:r w:rsidRPr="00D46F98">
        <w:rPr>
          <w:sz w:val="22"/>
          <w:szCs w:val="22"/>
        </w:rPr>
        <w:t>U.S. House of Representatives</w:t>
      </w:r>
      <w:r w:rsidRPr="00D46F98">
        <w:rPr>
          <w:sz w:val="22"/>
          <w:szCs w:val="22"/>
        </w:rPr>
        <w:tab/>
      </w:r>
      <w:r w:rsidRPr="00D46F98">
        <w:rPr>
          <w:sz w:val="22"/>
          <w:szCs w:val="22"/>
        </w:rPr>
        <w:tab/>
      </w:r>
      <w:r w:rsidRPr="00D46F98">
        <w:rPr>
          <w:sz w:val="22"/>
          <w:szCs w:val="22"/>
        </w:rPr>
        <w:tab/>
      </w:r>
      <w:r>
        <w:rPr>
          <w:sz w:val="22"/>
          <w:szCs w:val="22"/>
        </w:rPr>
        <w:tab/>
      </w:r>
      <w:r w:rsidRPr="00D46F98">
        <w:rPr>
          <w:sz w:val="22"/>
          <w:szCs w:val="22"/>
        </w:rPr>
        <w:t>U.S. Senate</w:t>
      </w:r>
    </w:p>
    <w:p w14:paraId="7017A5FF" w14:textId="38E217EC" w:rsidR="00D46F98" w:rsidRPr="00D46F98" w:rsidRDefault="00D46F98" w:rsidP="00D46F98">
      <w:pPr>
        <w:spacing w:after="0" w:line="240" w:lineRule="auto"/>
        <w:rPr>
          <w:sz w:val="22"/>
          <w:szCs w:val="22"/>
        </w:rPr>
      </w:pPr>
      <w:r w:rsidRPr="00D46F98">
        <w:rPr>
          <w:sz w:val="22"/>
          <w:szCs w:val="22"/>
        </w:rPr>
        <w:t>Washington, DC 20515</w:t>
      </w:r>
      <w:r w:rsidRPr="00D46F98">
        <w:rPr>
          <w:sz w:val="22"/>
          <w:szCs w:val="22"/>
        </w:rPr>
        <w:tab/>
      </w:r>
      <w:r w:rsidRPr="00D46F98">
        <w:rPr>
          <w:sz w:val="22"/>
          <w:szCs w:val="22"/>
        </w:rPr>
        <w:tab/>
      </w:r>
      <w:r w:rsidRPr="00D46F98">
        <w:rPr>
          <w:sz w:val="22"/>
          <w:szCs w:val="22"/>
        </w:rPr>
        <w:tab/>
      </w:r>
      <w:r w:rsidRPr="00D46F98">
        <w:rPr>
          <w:sz w:val="22"/>
          <w:szCs w:val="22"/>
        </w:rPr>
        <w:tab/>
        <w:t>Washington, DC 20510</w:t>
      </w:r>
    </w:p>
    <w:p w14:paraId="7C85F413" w14:textId="77777777" w:rsidR="00D46F98" w:rsidRPr="00D46F98" w:rsidRDefault="00D46F98" w:rsidP="00D46F98">
      <w:pPr>
        <w:pStyle w:val="NormalWeb"/>
        <w:rPr>
          <w:rFonts w:asciiTheme="minorHAnsi" w:hAnsiTheme="minorHAnsi"/>
          <w:b/>
          <w:bCs/>
          <w:i/>
          <w:iCs/>
          <w:color w:val="EE0000"/>
          <w:sz w:val="22"/>
          <w:szCs w:val="22"/>
        </w:rPr>
      </w:pPr>
      <w:r w:rsidRPr="00D46F98">
        <w:rPr>
          <w:rFonts w:asciiTheme="minorHAnsi" w:hAnsiTheme="minorHAnsi"/>
          <w:b/>
          <w:bCs/>
          <w:i/>
          <w:iCs/>
          <w:color w:val="EE0000"/>
          <w:sz w:val="22"/>
          <w:szCs w:val="22"/>
        </w:rPr>
        <w:t>Submitted Electronically</w:t>
      </w:r>
    </w:p>
    <w:p w14:paraId="39F16E58" w14:textId="77777777" w:rsidR="00D46F98" w:rsidRPr="00D46F98" w:rsidRDefault="00D46F98" w:rsidP="00D46F98">
      <w:pPr>
        <w:pStyle w:val="NormalWeb"/>
        <w:rPr>
          <w:rFonts w:asciiTheme="minorHAnsi" w:hAnsiTheme="minorHAnsi"/>
          <w:b/>
          <w:bCs/>
          <w:sz w:val="22"/>
          <w:szCs w:val="22"/>
        </w:rPr>
      </w:pPr>
      <w:r w:rsidRPr="00D46F98">
        <w:rPr>
          <w:rFonts w:asciiTheme="minorHAnsi" w:hAnsiTheme="minorHAnsi"/>
          <w:b/>
          <w:bCs/>
          <w:sz w:val="22"/>
          <w:szCs w:val="22"/>
        </w:rPr>
        <w:t>Re: Medicare and Medicaid Policy Priorities for the Lame Duck</w:t>
      </w:r>
    </w:p>
    <w:p w14:paraId="47083831" w14:textId="7E22FFF4" w:rsidR="00D46F98" w:rsidRPr="00D46F98" w:rsidRDefault="00D46F98" w:rsidP="00D46F98">
      <w:pPr>
        <w:pStyle w:val="NormalWeb"/>
        <w:rPr>
          <w:rFonts w:asciiTheme="minorHAnsi" w:hAnsiTheme="minorHAnsi"/>
          <w:sz w:val="22"/>
          <w:szCs w:val="22"/>
        </w:rPr>
      </w:pPr>
      <w:r w:rsidRPr="00D46F98">
        <w:rPr>
          <w:rFonts w:asciiTheme="minorHAnsi" w:hAnsiTheme="minorHAnsi"/>
          <w:sz w:val="22"/>
          <w:szCs w:val="22"/>
        </w:rPr>
        <w:t>Dear Speaker Johnson, Leader Jeffries, Leader Thune, and Leader Schumer,</w:t>
      </w:r>
    </w:p>
    <w:p w14:paraId="1A5DDF36" w14:textId="3C24683A" w:rsidR="005278FF" w:rsidRPr="008D700A" w:rsidRDefault="00944F7E" w:rsidP="00944F7E">
      <w:pPr>
        <w:pStyle w:val="NormalWeb"/>
        <w:rPr>
          <w:rFonts w:asciiTheme="minorHAnsi" w:hAnsiTheme="minorHAnsi"/>
          <w:sz w:val="22"/>
          <w:szCs w:val="22"/>
        </w:rPr>
      </w:pPr>
      <w:r w:rsidRPr="00D46F98">
        <w:rPr>
          <w:rFonts w:asciiTheme="minorHAnsi" w:hAnsiTheme="minorHAnsi"/>
          <w:sz w:val="22"/>
          <w:szCs w:val="22"/>
        </w:rPr>
        <w:t xml:space="preserve">As advocates, caregivers, and individuals living with autoimmune conditions, cancer, rare diseases, and </w:t>
      </w:r>
      <w:r w:rsidR="00C44EC8" w:rsidRPr="00D46F98">
        <w:rPr>
          <w:rFonts w:asciiTheme="minorHAnsi" w:hAnsiTheme="minorHAnsi"/>
          <w:sz w:val="22"/>
          <w:szCs w:val="22"/>
        </w:rPr>
        <w:t xml:space="preserve">other </w:t>
      </w:r>
      <w:r w:rsidRPr="00D46F98">
        <w:rPr>
          <w:rFonts w:asciiTheme="minorHAnsi" w:hAnsiTheme="minorHAnsi"/>
          <w:sz w:val="22"/>
          <w:szCs w:val="22"/>
        </w:rPr>
        <w:t xml:space="preserve">severe chronic illnesses, we write to urge Congress to </w:t>
      </w:r>
      <w:r w:rsidR="00D46F98">
        <w:rPr>
          <w:rFonts w:asciiTheme="minorHAnsi" w:hAnsiTheme="minorHAnsi"/>
          <w:sz w:val="22"/>
          <w:szCs w:val="22"/>
        </w:rPr>
        <w:t>act</w:t>
      </w:r>
      <w:r w:rsidRPr="00D46F98">
        <w:rPr>
          <w:rFonts w:asciiTheme="minorHAnsi" w:hAnsiTheme="minorHAnsi"/>
          <w:sz w:val="22"/>
          <w:szCs w:val="22"/>
        </w:rPr>
        <w:t xml:space="preserve"> </w:t>
      </w:r>
      <w:r w:rsidR="00C44EC8" w:rsidRPr="00D46F98">
        <w:rPr>
          <w:rFonts w:asciiTheme="minorHAnsi" w:hAnsiTheme="minorHAnsi"/>
          <w:b/>
          <w:bCs/>
          <w:i/>
          <w:iCs/>
          <w:sz w:val="22"/>
          <w:szCs w:val="22"/>
        </w:rPr>
        <w:t>before the end of the year</w:t>
      </w:r>
      <w:r w:rsidR="00C44EC8" w:rsidRPr="00D46F98">
        <w:rPr>
          <w:rFonts w:asciiTheme="minorHAnsi" w:hAnsiTheme="minorHAnsi"/>
          <w:sz w:val="22"/>
          <w:szCs w:val="22"/>
        </w:rPr>
        <w:t xml:space="preserve"> </w:t>
      </w:r>
      <w:r w:rsidR="00D46F98">
        <w:rPr>
          <w:rFonts w:asciiTheme="minorHAnsi" w:hAnsiTheme="minorHAnsi"/>
          <w:sz w:val="22"/>
          <w:szCs w:val="22"/>
        </w:rPr>
        <w:t xml:space="preserve">to pass </w:t>
      </w:r>
      <w:r w:rsidRPr="00D46F98">
        <w:rPr>
          <w:rFonts w:asciiTheme="minorHAnsi" w:hAnsiTheme="minorHAnsi"/>
          <w:sz w:val="22"/>
          <w:szCs w:val="22"/>
        </w:rPr>
        <w:t xml:space="preserve">common-sense Medicare and Medicaid policies that safeguard future medical breakthroughs. </w:t>
      </w:r>
      <w:r w:rsidR="005278FF">
        <w:rPr>
          <w:rFonts w:asciiTheme="minorHAnsi" w:hAnsiTheme="minorHAnsi"/>
          <w:sz w:val="22"/>
          <w:szCs w:val="22"/>
        </w:rPr>
        <w:t>Our</w:t>
      </w:r>
      <w:r w:rsidRPr="00D46F98">
        <w:rPr>
          <w:rFonts w:asciiTheme="minorHAnsi" w:hAnsiTheme="minorHAnsi"/>
          <w:sz w:val="22"/>
          <w:szCs w:val="22"/>
        </w:rPr>
        <w:t xml:space="preserve"> organizations strongly support policy solutions that make prescription drugs affordable at the pharmacy counter</w:t>
      </w:r>
      <w:r w:rsidR="005278FF">
        <w:rPr>
          <w:rFonts w:asciiTheme="minorHAnsi" w:hAnsiTheme="minorHAnsi"/>
          <w:sz w:val="22"/>
          <w:szCs w:val="22"/>
        </w:rPr>
        <w:t xml:space="preserve">. We do, however, implore you to </w:t>
      </w:r>
      <w:r w:rsidR="005278FF" w:rsidRPr="005278FF">
        <w:rPr>
          <w:rFonts w:asciiTheme="minorHAnsi" w:hAnsiTheme="minorHAnsi"/>
          <w:b/>
          <w:bCs/>
          <w:i/>
          <w:iCs/>
          <w:sz w:val="22"/>
          <w:szCs w:val="22"/>
        </w:rPr>
        <w:t>strike a thoughtful balance between affordability and future innovation</w:t>
      </w:r>
      <w:r w:rsidR="00F37C2C">
        <w:rPr>
          <w:rFonts w:asciiTheme="minorHAnsi" w:hAnsiTheme="minorHAnsi"/>
          <w:sz w:val="22"/>
          <w:szCs w:val="22"/>
        </w:rPr>
        <w:t xml:space="preserve">. This </w:t>
      </w:r>
      <w:r w:rsidR="005278FF">
        <w:rPr>
          <w:rFonts w:asciiTheme="minorHAnsi" w:hAnsiTheme="minorHAnsi"/>
          <w:sz w:val="22"/>
          <w:szCs w:val="22"/>
        </w:rPr>
        <w:t xml:space="preserve">balance </w:t>
      </w:r>
      <w:r w:rsidR="00F37C2C">
        <w:rPr>
          <w:rFonts w:asciiTheme="minorHAnsi" w:hAnsiTheme="minorHAnsi"/>
          <w:sz w:val="22"/>
          <w:szCs w:val="22"/>
        </w:rPr>
        <w:t>must</w:t>
      </w:r>
      <w:r w:rsidR="005278FF">
        <w:rPr>
          <w:rFonts w:asciiTheme="minorHAnsi" w:hAnsiTheme="minorHAnsi"/>
          <w:sz w:val="22"/>
          <w:szCs w:val="22"/>
        </w:rPr>
        <w:t xml:space="preserve"> reflect the </w:t>
      </w:r>
      <w:r w:rsidR="005C7F8E">
        <w:rPr>
          <w:rFonts w:asciiTheme="minorHAnsi" w:hAnsiTheme="minorHAnsi"/>
          <w:sz w:val="22"/>
          <w:szCs w:val="22"/>
        </w:rPr>
        <w:t xml:space="preserve">significant </w:t>
      </w:r>
      <w:r w:rsidR="005278FF">
        <w:rPr>
          <w:rFonts w:asciiTheme="minorHAnsi" w:hAnsiTheme="minorHAnsi"/>
          <w:sz w:val="22"/>
          <w:szCs w:val="22"/>
        </w:rPr>
        <w:t>unmet need that remains for millions of Americans affected by thousands of devastating conditions that lack Food and Drug Administration (“FDA”)-approved therapies</w:t>
      </w:r>
      <w:r w:rsidR="005278FF">
        <w:rPr>
          <w:rStyle w:val="FootnoteReference"/>
          <w:rFonts w:asciiTheme="minorHAnsi" w:hAnsiTheme="minorHAnsi"/>
          <w:sz w:val="22"/>
          <w:szCs w:val="22"/>
        </w:rPr>
        <w:footnoteReference w:id="1"/>
      </w:r>
      <w:r w:rsidR="000A317A">
        <w:rPr>
          <w:rFonts w:asciiTheme="minorHAnsi" w:hAnsiTheme="minorHAnsi"/>
          <w:sz w:val="22"/>
          <w:szCs w:val="22"/>
        </w:rPr>
        <w:t xml:space="preserve"> </w:t>
      </w:r>
      <w:r w:rsidR="00F37C2C">
        <w:rPr>
          <w:rFonts w:asciiTheme="minorHAnsi" w:hAnsiTheme="minorHAnsi"/>
          <w:sz w:val="22"/>
          <w:szCs w:val="22"/>
        </w:rPr>
        <w:t>and the critical role played by s</w:t>
      </w:r>
      <w:r w:rsidR="00F37C2C" w:rsidRPr="00D46F98">
        <w:rPr>
          <w:rFonts w:asciiTheme="minorHAnsi" w:hAnsiTheme="minorHAnsi"/>
          <w:sz w:val="22"/>
          <w:szCs w:val="22"/>
        </w:rPr>
        <w:t xml:space="preserve">mall- and mid-sized biopharmaceutical innovators </w:t>
      </w:r>
      <w:r w:rsidR="00F37C2C">
        <w:rPr>
          <w:rFonts w:asciiTheme="minorHAnsi" w:hAnsiTheme="minorHAnsi"/>
          <w:sz w:val="22"/>
          <w:szCs w:val="22"/>
        </w:rPr>
        <w:t>in creating hope for these communities.</w:t>
      </w:r>
      <w:r w:rsidR="00F37C2C">
        <w:rPr>
          <w:rStyle w:val="FootnoteReference"/>
          <w:rFonts w:asciiTheme="minorHAnsi" w:hAnsiTheme="minorHAnsi"/>
          <w:sz w:val="22"/>
          <w:szCs w:val="22"/>
        </w:rPr>
        <w:footnoteReference w:id="2"/>
      </w:r>
      <w:r w:rsidR="00F37C2C">
        <w:rPr>
          <w:rFonts w:asciiTheme="minorHAnsi" w:hAnsiTheme="minorHAnsi"/>
          <w:sz w:val="22"/>
          <w:szCs w:val="22"/>
        </w:rPr>
        <w:t xml:space="preserve"> They are</w:t>
      </w:r>
      <w:r w:rsidR="00F37C2C" w:rsidRPr="00D46F98">
        <w:rPr>
          <w:rFonts w:asciiTheme="minorHAnsi" w:hAnsiTheme="minorHAnsi"/>
          <w:sz w:val="22"/>
          <w:szCs w:val="22"/>
        </w:rPr>
        <w:t xml:space="preserve"> the true engine of American discovery, taking on immense clinical risks to target conditions with few or no existing </w:t>
      </w:r>
      <w:r w:rsidR="00F37C2C" w:rsidRPr="008D700A">
        <w:rPr>
          <w:rFonts w:asciiTheme="minorHAnsi" w:hAnsiTheme="minorHAnsi"/>
          <w:sz w:val="22"/>
          <w:szCs w:val="22"/>
        </w:rPr>
        <w:t>options.</w:t>
      </w:r>
      <w:r w:rsidR="00245248" w:rsidRPr="008D700A">
        <w:rPr>
          <w:rStyle w:val="FootnoteReference"/>
          <w:rFonts w:asciiTheme="minorHAnsi" w:hAnsiTheme="minorHAnsi"/>
          <w:sz w:val="22"/>
          <w:szCs w:val="22"/>
        </w:rPr>
        <w:footnoteReference w:id="3"/>
      </w:r>
      <w:r w:rsidR="00F37C2C" w:rsidRPr="008D700A">
        <w:rPr>
          <w:rFonts w:asciiTheme="minorHAnsi" w:hAnsiTheme="minorHAnsi"/>
          <w:sz w:val="22"/>
          <w:szCs w:val="22"/>
        </w:rPr>
        <w:t xml:space="preserve"> </w:t>
      </w:r>
    </w:p>
    <w:p w14:paraId="26691460" w14:textId="03F33E24" w:rsidR="008D700A" w:rsidRDefault="008D700A" w:rsidP="00944F7E">
      <w:pPr>
        <w:pStyle w:val="NormalWeb"/>
        <w:rPr>
          <w:rFonts w:asciiTheme="minorHAnsi" w:hAnsiTheme="minorHAnsi"/>
          <w:sz w:val="22"/>
          <w:szCs w:val="22"/>
        </w:rPr>
      </w:pPr>
      <w:r>
        <w:rPr>
          <w:rFonts w:asciiTheme="minorHAnsi" w:hAnsiTheme="minorHAnsi"/>
          <w:sz w:val="22"/>
          <w:szCs w:val="22"/>
        </w:rPr>
        <w:t>W</w:t>
      </w:r>
      <w:r w:rsidR="00E60491">
        <w:rPr>
          <w:rFonts w:asciiTheme="minorHAnsi" w:hAnsiTheme="minorHAnsi"/>
          <w:sz w:val="22"/>
          <w:szCs w:val="22"/>
        </w:rPr>
        <w:t>e</w:t>
      </w:r>
      <w:r w:rsidR="00944F7E" w:rsidRPr="00D46F98">
        <w:rPr>
          <w:rFonts w:asciiTheme="minorHAnsi" w:hAnsiTheme="minorHAnsi"/>
          <w:sz w:val="22"/>
          <w:szCs w:val="22"/>
        </w:rPr>
        <w:t xml:space="preserve"> are deeply concerned that unintended consequences from </w:t>
      </w:r>
      <w:r w:rsidR="00E60491">
        <w:rPr>
          <w:rFonts w:asciiTheme="minorHAnsi" w:hAnsiTheme="minorHAnsi"/>
          <w:sz w:val="22"/>
          <w:szCs w:val="22"/>
        </w:rPr>
        <w:t xml:space="preserve">recent changes to policy </w:t>
      </w:r>
      <w:r w:rsidR="000A317A">
        <w:rPr>
          <w:rFonts w:asciiTheme="minorHAnsi" w:hAnsiTheme="minorHAnsi"/>
          <w:sz w:val="22"/>
          <w:szCs w:val="22"/>
        </w:rPr>
        <w:t xml:space="preserve">and delays </w:t>
      </w:r>
      <w:r w:rsidR="0008012A">
        <w:rPr>
          <w:rFonts w:asciiTheme="minorHAnsi" w:hAnsiTheme="minorHAnsi"/>
          <w:sz w:val="22"/>
          <w:szCs w:val="22"/>
        </w:rPr>
        <w:t>in</w:t>
      </w:r>
      <w:r w:rsidR="000A317A">
        <w:rPr>
          <w:rFonts w:asciiTheme="minorHAnsi" w:hAnsiTheme="minorHAnsi"/>
          <w:sz w:val="22"/>
          <w:szCs w:val="22"/>
        </w:rPr>
        <w:t xml:space="preserve"> passing </w:t>
      </w:r>
      <w:r w:rsidR="006D0970">
        <w:rPr>
          <w:rFonts w:asciiTheme="minorHAnsi" w:hAnsiTheme="minorHAnsi"/>
          <w:sz w:val="22"/>
          <w:szCs w:val="22"/>
        </w:rPr>
        <w:t>critical</w:t>
      </w:r>
      <w:r w:rsidR="000A317A">
        <w:rPr>
          <w:rFonts w:asciiTheme="minorHAnsi" w:hAnsiTheme="minorHAnsi"/>
          <w:sz w:val="22"/>
          <w:szCs w:val="22"/>
        </w:rPr>
        <w:t xml:space="preserve"> legislation</w:t>
      </w:r>
      <w:r w:rsidR="00944F7E" w:rsidRPr="00D46F98">
        <w:rPr>
          <w:rFonts w:asciiTheme="minorHAnsi" w:hAnsiTheme="minorHAnsi"/>
          <w:sz w:val="22"/>
          <w:szCs w:val="22"/>
        </w:rPr>
        <w:t xml:space="preserve"> are creating an unpredictable environment, forcing small- and mid-sized innovators to </w:t>
      </w:r>
      <w:r w:rsidR="00E60491">
        <w:rPr>
          <w:rFonts w:asciiTheme="minorHAnsi" w:hAnsiTheme="minorHAnsi"/>
          <w:sz w:val="22"/>
          <w:szCs w:val="22"/>
        </w:rPr>
        <w:t>re-evaluate</w:t>
      </w:r>
      <w:r w:rsidR="00944F7E" w:rsidRPr="00D46F98">
        <w:rPr>
          <w:rFonts w:asciiTheme="minorHAnsi" w:hAnsiTheme="minorHAnsi"/>
          <w:sz w:val="22"/>
          <w:szCs w:val="22"/>
        </w:rPr>
        <w:t xml:space="preserve"> pipelines and </w:t>
      </w:r>
      <w:r w:rsidR="00E60491">
        <w:rPr>
          <w:rFonts w:asciiTheme="minorHAnsi" w:hAnsiTheme="minorHAnsi"/>
          <w:sz w:val="22"/>
          <w:szCs w:val="22"/>
        </w:rPr>
        <w:t xml:space="preserve">scale back </w:t>
      </w:r>
      <w:r w:rsidR="00944F7E" w:rsidRPr="00D46F98">
        <w:rPr>
          <w:rFonts w:asciiTheme="minorHAnsi" w:hAnsiTheme="minorHAnsi"/>
          <w:sz w:val="22"/>
          <w:szCs w:val="22"/>
        </w:rPr>
        <w:t xml:space="preserve">post-approval research. </w:t>
      </w:r>
      <w:r w:rsidR="006D0970">
        <w:rPr>
          <w:rFonts w:asciiTheme="minorHAnsi" w:hAnsiTheme="minorHAnsi"/>
          <w:sz w:val="22"/>
          <w:szCs w:val="22"/>
        </w:rPr>
        <w:t xml:space="preserve">American </w:t>
      </w:r>
      <w:r w:rsidR="006D0970">
        <w:rPr>
          <w:rFonts w:asciiTheme="minorHAnsi" w:hAnsiTheme="minorHAnsi"/>
          <w:sz w:val="22"/>
          <w:szCs w:val="22"/>
        </w:rPr>
        <w:lastRenderedPageBreak/>
        <w:t xml:space="preserve">families </w:t>
      </w:r>
      <w:r w:rsidR="00112F39">
        <w:rPr>
          <w:rFonts w:asciiTheme="minorHAnsi" w:hAnsiTheme="minorHAnsi"/>
          <w:sz w:val="22"/>
          <w:szCs w:val="22"/>
        </w:rPr>
        <w:t xml:space="preserve">coping with </w:t>
      </w:r>
      <w:r w:rsidR="006D0970">
        <w:rPr>
          <w:rFonts w:asciiTheme="minorHAnsi" w:hAnsiTheme="minorHAnsi"/>
          <w:sz w:val="22"/>
          <w:szCs w:val="22"/>
        </w:rPr>
        <w:t xml:space="preserve">rare </w:t>
      </w:r>
      <w:r w:rsidR="008A0A56">
        <w:rPr>
          <w:rFonts w:asciiTheme="minorHAnsi" w:hAnsiTheme="minorHAnsi"/>
          <w:sz w:val="22"/>
          <w:szCs w:val="22"/>
        </w:rPr>
        <w:t>conditions and cancers</w:t>
      </w:r>
      <w:r w:rsidR="006D0970">
        <w:rPr>
          <w:rFonts w:asciiTheme="minorHAnsi" w:hAnsiTheme="minorHAnsi"/>
          <w:sz w:val="22"/>
          <w:szCs w:val="22"/>
        </w:rPr>
        <w:t xml:space="preserve"> are particularly vulnerable </w:t>
      </w:r>
      <w:r w:rsidR="008A0A56">
        <w:rPr>
          <w:rFonts w:asciiTheme="minorHAnsi" w:hAnsiTheme="minorHAnsi"/>
          <w:sz w:val="22"/>
          <w:szCs w:val="22"/>
        </w:rPr>
        <w:t>to these</w:t>
      </w:r>
      <w:r w:rsidR="008A0A56" w:rsidRPr="008A0A56">
        <w:rPr>
          <w:rFonts w:asciiTheme="minorHAnsi" w:hAnsiTheme="minorHAnsi"/>
          <w:sz w:val="22"/>
          <w:szCs w:val="22"/>
        </w:rPr>
        <w:t xml:space="preserve"> shift</w:t>
      </w:r>
      <w:r w:rsidR="008A0A56">
        <w:rPr>
          <w:rFonts w:asciiTheme="minorHAnsi" w:hAnsiTheme="minorHAnsi"/>
          <w:sz w:val="22"/>
          <w:szCs w:val="22"/>
        </w:rPr>
        <w:t>ing priorities.</w:t>
      </w:r>
      <w:r w:rsidR="00AE31C2">
        <w:rPr>
          <w:rFonts w:asciiTheme="minorHAnsi" w:hAnsiTheme="minorHAnsi"/>
          <w:sz w:val="22"/>
          <w:szCs w:val="22"/>
        </w:rPr>
        <w:t xml:space="preserve"> </w:t>
      </w:r>
      <w:r w:rsidR="00112F39">
        <w:rPr>
          <w:rFonts w:asciiTheme="minorHAnsi" w:hAnsiTheme="minorHAnsi"/>
          <w:sz w:val="22"/>
          <w:szCs w:val="22"/>
        </w:rPr>
        <w:t>Facing</w:t>
      </w:r>
      <w:r w:rsidR="007339B1">
        <w:rPr>
          <w:rFonts w:asciiTheme="minorHAnsi" w:hAnsiTheme="minorHAnsi"/>
          <w:sz w:val="22"/>
          <w:szCs w:val="22"/>
        </w:rPr>
        <w:t xml:space="preserve"> government price controls</w:t>
      </w:r>
      <w:r w:rsidR="00944F7E" w:rsidRPr="00D46F98">
        <w:rPr>
          <w:rFonts w:asciiTheme="minorHAnsi" w:hAnsiTheme="minorHAnsi"/>
          <w:sz w:val="22"/>
          <w:szCs w:val="22"/>
        </w:rPr>
        <w:t xml:space="preserve">, structural gaps in the </w:t>
      </w:r>
      <w:r w:rsidR="000A317A">
        <w:rPr>
          <w:rFonts w:asciiTheme="minorHAnsi" w:hAnsiTheme="minorHAnsi"/>
          <w:sz w:val="22"/>
          <w:szCs w:val="22"/>
        </w:rPr>
        <w:t xml:space="preserve">Medicare </w:t>
      </w:r>
      <w:r w:rsidR="00944F7E" w:rsidRPr="00D46F98">
        <w:rPr>
          <w:rFonts w:asciiTheme="minorHAnsi" w:hAnsiTheme="minorHAnsi"/>
          <w:sz w:val="22"/>
          <w:szCs w:val="22"/>
        </w:rPr>
        <w:t xml:space="preserve">Part D redesign, and hurdles to value-based care, </w:t>
      </w:r>
      <w:r w:rsidR="00E60491">
        <w:rPr>
          <w:rFonts w:asciiTheme="minorHAnsi" w:hAnsiTheme="minorHAnsi"/>
          <w:sz w:val="22"/>
          <w:szCs w:val="22"/>
        </w:rPr>
        <w:t>small- and mid-sized biopharmaceutical innovators</w:t>
      </w:r>
      <w:r w:rsidR="00944F7E" w:rsidRPr="00D46F98">
        <w:rPr>
          <w:rFonts w:asciiTheme="minorHAnsi" w:hAnsiTheme="minorHAnsi"/>
          <w:sz w:val="22"/>
          <w:szCs w:val="22"/>
        </w:rPr>
        <w:t xml:space="preserve"> are increasingly pivoting away from complex, high-risk conditions.</w:t>
      </w:r>
      <w:r w:rsidR="00CB45BF">
        <w:rPr>
          <w:rStyle w:val="FootnoteReference"/>
          <w:rFonts w:asciiTheme="minorHAnsi" w:hAnsiTheme="minorHAnsi"/>
          <w:sz w:val="22"/>
          <w:szCs w:val="22"/>
        </w:rPr>
        <w:footnoteReference w:id="4"/>
      </w:r>
      <w:r w:rsidR="00944F7E" w:rsidRPr="00D46F98">
        <w:rPr>
          <w:rFonts w:asciiTheme="minorHAnsi" w:hAnsiTheme="minorHAnsi"/>
          <w:sz w:val="22"/>
          <w:szCs w:val="22"/>
        </w:rPr>
        <w:t xml:space="preserve"> </w:t>
      </w:r>
      <w:r w:rsidR="00AE1F6B">
        <w:rPr>
          <w:rFonts w:asciiTheme="minorHAnsi" w:hAnsiTheme="minorHAnsi"/>
          <w:sz w:val="22"/>
          <w:szCs w:val="22"/>
        </w:rPr>
        <w:t>These c</w:t>
      </w:r>
      <w:r w:rsidR="00944F7E" w:rsidRPr="00D46F98">
        <w:rPr>
          <w:rFonts w:asciiTheme="minorHAnsi" w:hAnsiTheme="minorHAnsi"/>
          <w:sz w:val="22"/>
          <w:szCs w:val="22"/>
        </w:rPr>
        <w:t>ompanies have terminated development programs</w:t>
      </w:r>
      <w:r w:rsidR="007339B1">
        <w:rPr>
          <w:rStyle w:val="FootnoteReference"/>
          <w:rFonts w:asciiTheme="minorHAnsi" w:hAnsiTheme="minorHAnsi"/>
          <w:sz w:val="22"/>
          <w:szCs w:val="22"/>
        </w:rPr>
        <w:footnoteReference w:id="5"/>
      </w:r>
      <w:r w:rsidR="00944F7E" w:rsidRPr="00D46F98">
        <w:rPr>
          <w:rFonts w:asciiTheme="minorHAnsi" w:hAnsiTheme="minorHAnsi"/>
          <w:sz w:val="22"/>
          <w:szCs w:val="22"/>
        </w:rPr>
        <w:t xml:space="preserve"> </w:t>
      </w:r>
      <w:r w:rsidR="00EC55CE">
        <w:rPr>
          <w:rFonts w:asciiTheme="minorHAnsi" w:hAnsiTheme="minorHAnsi"/>
          <w:sz w:val="22"/>
          <w:szCs w:val="22"/>
        </w:rPr>
        <w:t xml:space="preserve">and </w:t>
      </w:r>
      <w:r w:rsidR="00944F7E" w:rsidRPr="00D46F98">
        <w:rPr>
          <w:rFonts w:asciiTheme="minorHAnsi" w:hAnsiTheme="minorHAnsi"/>
          <w:sz w:val="22"/>
          <w:szCs w:val="22"/>
        </w:rPr>
        <w:t>withdr</w:t>
      </w:r>
      <w:r w:rsidR="00EA7125">
        <w:rPr>
          <w:rFonts w:asciiTheme="minorHAnsi" w:hAnsiTheme="minorHAnsi"/>
          <w:sz w:val="22"/>
          <w:szCs w:val="22"/>
        </w:rPr>
        <w:t>a</w:t>
      </w:r>
      <w:r w:rsidR="0045740D">
        <w:rPr>
          <w:rFonts w:asciiTheme="minorHAnsi" w:hAnsiTheme="minorHAnsi"/>
          <w:sz w:val="22"/>
          <w:szCs w:val="22"/>
        </w:rPr>
        <w:t>w</w:t>
      </w:r>
      <w:r w:rsidR="00EA7125">
        <w:rPr>
          <w:rFonts w:asciiTheme="minorHAnsi" w:hAnsiTheme="minorHAnsi"/>
          <w:sz w:val="22"/>
          <w:szCs w:val="22"/>
        </w:rPr>
        <w:t>n</w:t>
      </w:r>
      <w:r w:rsidR="00944F7E" w:rsidRPr="00D46F98">
        <w:rPr>
          <w:rFonts w:asciiTheme="minorHAnsi" w:hAnsiTheme="minorHAnsi"/>
          <w:sz w:val="22"/>
          <w:szCs w:val="22"/>
        </w:rPr>
        <w:t xml:space="preserve"> FDA-approved therapies</w:t>
      </w:r>
      <w:r w:rsidR="00EC55CE">
        <w:rPr>
          <w:rFonts w:asciiTheme="minorHAnsi" w:hAnsiTheme="minorHAnsi"/>
          <w:sz w:val="22"/>
          <w:szCs w:val="22"/>
        </w:rPr>
        <w:t xml:space="preserve"> from the marke</w:t>
      </w:r>
      <w:r w:rsidR="006D0970">
        <w:rPr>
          <w:rFonts w:asciiTheme="minorHAnsi" w:hAnsiTheme="minorHAnsi"/>
          <w:sz w:val="22"/>
          <w:szCs w:val="22"/>
        </w:rPr>
        <w:t>t</w:t>
      </w:r>
      <w:r w:rsidR="00944F7E" w:rsidRPr="00D46F98">
        <w:rPr>
          <w:rFonts w:asciiTheme="minorHAnsi" w:hAnsiTheme="minorHAnsi"/>
          <w:sz w:val="22"/>
          <w:szCs w:val="22"/>
        </w:rPr>
        <w:t>.</w:t>
      </w:r>
      <w:r w:rsidR="007339B1">
        <w:rPr>
          <w:rStyle w:val="FootnoteReference"/>
          <w:rFonts w:asciiTheme="minorHAnsi" w:hAnsiTheme="minorHAnsi"/>
          <w:sz w:val="22"/>
          <w:szCs w:val="22"/>
        </w:rPr>
        <w:footnoteReference w:id="6"/>
      </w:r>
      <w:r w:rsidR="00260F97">
        <w:rPr>
          <w:rFonts w:asciiTheme="minorHAnsi" w:hAnsiTheme="minorHAnsi"/>
          <w:sz w:val="22"/>
          <w:szCs w:val="22"/>
        </w:rPr>
        <w:t xml:space="preserve"> Given that many rare conditions</w:t>
      </w:r>
      <w:r w:rsidR="00260F97" w:rsidRPr="00260F97">
        <w:rPr>
          <w:rFonts w:asciiTheme="minorHAnsi" w:hAnsiTheme="minorHAnsi"/>
          <w:sz w:val="22"/>
          <w:szCs w:val="22"/>
        </w:rPr>
        <w:t xml:space="preserve"> are characterized by rapid progression,</w:t>
      </w:r>
      <w:r w:rsidR="00112F39">
        <w:rPr>
          <w:rFonts w:asciiTheme="minorHAnsi" w:hAnsiTheme="minorHAnsi"/>
          <w:sz w:val="22"/>
          <w:szCs w:val="22"/>
        </w:rPr>
        <w:t xml:space="preserve"> narrow</w:t>
      </w:r>
      <w:r w:rsidR="00260F97" w:rsidRPr="00260F97">
        <w:rPr>
          <w:rFonts w:asciiTheme="minorHAnsi" w:hAnsiTheme="minorHAnsi"/>
          <w:sz w:val="22"/>
          <w:szCs w:val="22"/>
        </w:rPr>
        <w:t xml:space="preserve"> treatment windows, </w:t>
      </w:r>
      <w:r w:rsidR="00AE7229">
        <w:rPr>
          <w:rFonts w:asciiTheme="minorHAnsi" w:hAnsiTheme="minorHAnsi"/>
          <w:sz w:val="22"/>
          <w:szCs w:val="22"/>
        </w:rPr>
        <w:t>or</w:t>
      </w:r>
      <w:r w:rsidR="00260F97" w:rsidRPr="00260F97">
        <w:rPr>
          <w:rFonts w:asciiTheme="minorHAnsi" w:hAnsiTheme="minorHAnsi"/>
          <w:sz w:val="22"/>
          <w:szCs w:val="22"/>
        </w:rPr>
        <w:t xml:space="preserve"> life-threatening episodes, </w:t>
      </w:r>
      <w:r w:rsidR="00260F97">
        <w:rPr>
          <w:rFonts w:asciiTheme="minorHAnsi" w:hAnsiTheme="minorHAnsi"/>
          <w:sz w:val="22"/>
          <w:szCs w:val="22"/>
        </w:rPr>
        <w:t xml:space="preserve">reductions or limitations in available treatments </w:t>
      </w:r>
      <w:r w:rsidR="00260F97" w:rsidRPr="00260F97">
        <w:rPr>
          <w:rFonts w:asciiTheme="minorHAnsi" w:hAnsiTheme="minorHAnsi"/>
          <w:sz w:val="22"/>
          <w:szCs w:val="22"/>
        </w:rPr>
        <w:t>will most certainly lead to increased morbidity and mortality.</w:t>
      </w:r>
    </w:p>
    <w:p w14:paraId="7391EEB0" w14:textId="488EB587" w:rsidR="00944F7E" w:rsidRPr="00D46F98" w:rsidRDefault="008D700A" w:rsidP="00944F7E">
      <w:pPr>
        <w:pStyle w:val="NormalWeb"/>
        <w:rPr>
          <w:rFonts w:asciiTheme="minorHAnsi" w:hAnsiTheme="minorHAnsi"/>
          <w:sz w:val="22"/>
          <w:szCs w:val="22"/>
        </w:rPr>
      </w:pPr>
      <w:r w:rsidRPr="008D700A">
        <w:rPr>
          <w:rFonts w:asciiTheme="minorHAnsi" w:hAnsiTheme="minorHAnsi"/>
          <w:sz w:val="22"/>
          <w:szCs w:val="22"/>
        </w:rPr>
        <w:t xml:space="preserve">Ultimately, </w:t>
      </w:r>
      <w:r w:rsidR="00280CA7">
        <w:rPr>
          <w:rFonts w:asciiTheme="minorHAnsi" w:hAnsiTheme="minorHAnsi"/>
          <w:sz w:val="22"/>
          <w:szCs w:val="22"/>
        </w:rPr>
        <w:t>the American people</w:t>
      </w:r>
      <w:r w:rsidRPr="008D700A">
        <w:rPr>
          <w:rFonts w:asciiTheme="minorHAnsi" w:hAnsiTheme="minorHAnsi"/>
          <w:sz w:val="22"/>
          <w:szCs w:val="22"/>
        </w:rPr>
        <w:t xml:space="preserve"> need innovators to </w:t>
      </w:r>
      <w:r>
        <w:rPr>
          <w:rFonts w:asciiTheme="minorHAnsi" w:hAnsiTheme="minorHAnsi"/>
          <w:sz w:val="22"/>
          <w:szCs w:val="22"/>
        </w:rPr>
        <w:t xml:space="preserve">continue </w:t>
      </w:r>
      <w:r w:rsidRPr="008D700A">
        <w:rPr>
          <w:rFonts w:asciiTheme="minorHAnsi" w:hAnsiTheme="minorHAnsi"/>
          <w:sz w:val="22"/>
          <w:szCs w:val="22"/>
        </w:rPr>
        <w:t>develop</w:t>
      </w:r>
      <w:r>
        <w:rPr>
          <w:rFonts w:asciiTheme="minorHAnsi" w:hAnsiTheme="minorHAnsi"/>
          <w:sz w:val="22"/>
          <w:szCs w:val="22"/>
        </w:rPr>
        <w:t>ing</w:t>
      </w:r>
      <w:r w:rsidRPr="008D700A">
        <w:rPr>
          <w:rFonts w:asciiTheme="minorHAnsi" w:hAnsiTheme="minorHAnsi"/>
          <w:sz w:val="22"/>
          <w:szCs w:val="22"/>
        </w:rPr>
        <w:t xml:space="preserve"> </w:t>
      </w:r>
      <w:r w:rsidR="00AE1F6B">
        <w:rPr>
          <w:rFonts w:asciiTheme="minorHAnsi" w:hAnsiTheme="minorHAnsi"/>
          <w:sz w:val="22"/>
          <w:szCs w:val="22"/>
        </w:rPr>
        <w:t xml:space="preserve">and marketing </w:t>
      </w:r>
      <w:r w:rsidRPr="008D700A">
        <w:rPr>
          <w:rFonts w:asciiTheme="minorHAnsi" w:hAnsiTheme="minorHAnsi"/>
          <w:sz w:val="22"/>
          <w:szCs w:val="22"/>
        </w:rPr>
        <w:t>medicines</w:t>
      </w:r>
      <w:r>
        <w:rPr>
          <w:rFonts w:asciiTheme="minorHAnsi" w:hAnsiTheme="minorHAnsi"/>
          <w:sz w:val="22"/>
          <w:szCs w:val="22"/>
        </w:rPr>
        <w:t xml:space="preserve"> that address unmet </w:t>
      </w:r>
      <w:r w:rsidR="00AE1F6B">
        <w:rPr>
          <w:rFonts w:asciiTheme="minorHAnsi" w:hAnsiTheme="minorHAnsi"/>
          <w:sz w:val="22"/>
          <w:szCs w:val="22"/>
        </w:rPr>
        <w:t xml:space="preserve">need </w:t>
      </w:r>
      <w:r>
        <w:rPr>
          <w:rFonts w:asciiTheme="minorHAnsi" w:hAnsiTheme="minorHAnsi"/>
          <w:sz w:val="22"/>
          <w:szCs w:val="22"/>
        </w:rPr>
        <w:t>or improve the standard of care</w:t>
      </w:r>
      <w:r w:rsidR="00AE1F6B">
        <w:rPr>
          <w:rFonts w:asciiTheme="minorHAnsi" w:hAnsiTheme="minorHAnsi"/>
          <w:sz w:val="22"/>
          <w:szCs w:val="22"/>
        </w:rPr>
        <w:t>, and</w:t>
      </w:r>
      <w:r w:rsidRPr="008D700A">
        <w:rPr>
          <w:rFonts w:asciiTheme="minorHAnsi" w:hAnsiTheme="minorHAnsi"/>
          <w:sz w:val="22"/>
          <w:szCs w:val="22"/>
        </w:rPr>
        <w:t xml:space="preserve"> we need insurers to cover them without </w:t>
      </w:r>
      <w:r>
        <w:rPr>
          <w:rFonts w:asciiTheme="minorHAnsi" w:hAnsiTheme="minorHAnsi"/>
          <w:sz w:val="22"/>
          <w:szCs w:val="22"/>
        </w:rPr>
        <w:t>excessive</w:t>
      </w:r>
      <w:r w:rsidRPr="008D700A">
        <w:rPr>
          <w:rFonts w:asciiTheme="minorHAnsi" w:hAnsiTheme="minorHAnsi"/>
          <w:sz w:val="22"/>
          <w:szCs w:val="22"/>
        </w:rPr>
        <w:t xml:space="preserve"> out-of-pocket costs, soaring premiums, or discriminatory coverage restrictions that lead to delays and denials.</w:t>
      </w:r>
      <w:r w:rsidR="00AE1F6B">
        <w:rPr>
          <w:rFonts w:asciiTheme="minorHAnsi" w:hAnsiTheme="minorHAnsi"/>
          <w:sz w:val="22"/>
          <w:szCs w:val="22"/>
        </w:rPr>
        <w:t xml:space="preserve"> </w:t>
      </w:r>
      <w:r w:rsidR="00EA7125">
        <w:rPr>
          <w:rFonts w:asciiTheme="minorHAnsi" w:hAnsiTheme="minorHAnsi"/>
          <w:sz w:val="22"/>
          <w:szCs w:val="22"/>
        </w:rPr>
        <w:t>Your constituents</w:t>
      </w:r>
      <w:r w:rsidR="00944F7E" w:rsidRPr="00D46F98">
        <w:rPr>
          <w:rFonts w:asciiTheme="minorHAnsi" w:hAnsiTheme="minorHAnsi"/>
          <w:sz w:val="22"/>
          <w:szCs w:val="22"/>
        </w:rPr>
        <w:t xml:space="preserve"> already navigate diagnostic odysseys</w:t>
      </w:r>
      <w:r w:rsidR="007339B1">
        <w:rPr>
          <w:rStyle w:val="FootnoteReference"/>
          <w:rFonts w:asciiTheme="minorHAnsi" w:hAnsiTheme="minorHAnsi"/>
          <w:sz w:val="22"/>
          <w:szCs w:val="22"/>
        </w:rPr>
        <w:footnoteReference w:id="7"/>
      </w:r>
      <w:r w:rsidR="00944F7E" w:rsidRPr="00D46F98">
        <w:rPr>
          <w:rFonts w:asciiTheme="minorHAnsi" w:hAnsiTheme="minorHAnsi"/>
          <w:sz w:val="22"/>
          <w:szCs w:val="22"/>
        </w:rPr>
        <w:t xml:space="preserve"> and daunting regulatory reviews</w:t>
      </w:r>
      <w:r w:rsidR="005C7F8E">
        <w:rPr>
          <w:rFonts w:asciiTheme="minorHAnsi" w:hAnsiTheme="minorHAnsi"/>
          <w:sz w:val="22"/>
          <w:szCs w:val="22"/>
        </w:rPr>
        <w:t>.</w:t>
      </w:r>
      <w:r w:rsidR="007339B1">
        <w:rPr>
          <w:rStyle w:val="FootnoteReference"/>
          <w:rFonts w:asciiTheme="minorHAnsi" w:hAnsiTheme="minorHAnsi"/>
          <w:sz w:val="22"/>
          <w:szCs w:val="22"/>
        </w:rPr>
        <w:footnoteReference w:id="8"/>
      </w:r>
      <w:r w:rsidR="00944F7E" w:rsidRPr="00D46F98">
        <w:rPr>
          <w:rFonts w:asciiTheme="minorHAnsi" w:hAnsiTheme="minorHAnsi"/>
          <w:sz w:val="22"/>
          <w:szCs w:val="22"/>
        </w:rPr>
        <w:t xml:space="preserve"> </w:t>
      </w:r>
      <w:r w:rsidR="000578F6">
        <w:rPr>
          <w:rFonts w:asciiTheme="minorHAnsi" w:hAnsiTheme="minorHAnsi"/>
          <w:b/>
          <w:bCs/>
          <w:i/>
          <w:iCs/>
          <w:sz w:val="22"/>
          <w:szCs w:val="22"/>
        </w:rPr>
        <w:t>They</w:t>
      </w:r>
      <w:r w:rsidR="00AE1F6B" w:rsidRPr="00D46F98">
        <w:rPr>
          <w:rFonts w:asciiTheme="minorHAnsi" w:hAnsiTheme="minorHAnsi"/>
          <w:sz w:val="22"/>
          <w:szCs w:val="22"/>
        </w:rPr>
        <w:t xml:space="preserve"> </w:t>
      </w:r>
      <w:r w:rsidR="00944F7E" w:rsidRPr="0045740D">
        <w:rPr>
          <w:rFonts w:asciiTheme="minorHAnsi" w:hAnsiTheme="minorHAnsi"/>
          <w:b/>
          <w:bCs/>
          <w:i/>
          <w:iCs/>
          <w:sz w:val="22"/>
          <w:szCs w:val="22"/>
        </w:rPr>
        <w:t>cannot afford policy-driven uncertainty that deters investment in tomorrow's cures.</w:t>
      </w:r>
      <w:r w:rsidR="00AE1F6B">
        <w:rPr>
          <w:rStyle w:val="FootnoteReference"/>
          <w:rFonts w:asciiTheme="minorHAnsi" w:hAnsiTheme="minorHAnsi"/>
          <w:sz w:val="22"/>
          <w:szCs w:val="22"/>
        </w:rPr>
        <w:footnoteReference w:id="9"/>
      </w:r>
      <w:r w:rsidR="00AE31C2">
        <w:rPr>
          <w:rFonts w:asciiTheme="minorHAnsi" w:hAnsiTheme="minorHAnsi"/>
          <w:sz w:val="22"/>
          <w:szCs w:val="22"/>
        </w:rPr>
        <w:t xml:space="preserve"> </w:t>
      </w:r>
      <w:r w:rsidR="00AE31C2" w:rsidRPr="00AE31C2">
        <w:rPr>
          <w:rFonts w:asciiTheme="minorHAnsi" w:hAnsiTheme="minorHAnsi"/>
          <w:sz w:val="22"/>
          <w:szCs w:val="22"/>
        </w:rPr>
        <w:t>For the 30 million Americans living with a rare condition</w:t>
      </w:r>
      <w:r w:rsidR="00AE31C2">
        <w:rPr>
          <w:rFonts w:asciiTheme="minorHAnsi" w:hAnsiTheme="minorHAnsi"/>
          <w:sz w:val="22"/>
          <w:szCs w:val="22"/>
        </w:rPr>
        <w:t xml:space="preserve"> – </w:t>
      </w:r>
      <w:r w:rsidR="00AE31C2" w:rsidRPr="00AE31C2">
        <w:rPr>
          <w:rFonts w:asciiTheme="minorHAnsi" w:hAnsiTheme="minorHAnsi"/>
          <w:sz w:val="22"/>
          <w:szCs w:val="22"/>
        </w:rPr>
        <w:t>more than half of whom are children</w:t>
      </w:r>
      <w:r w:rsidR="00AE31C2">
        <w:rPr>
          <w:rFonts w:asciiTheme="minorHAnsi" w:hAnsiTheme="minorHAnsi"/>
          <w:sz w:val="22"/>
          <w:szCs w:val="22"/>
        </w:rPr>
        <w:t xml:space="preserve"> – </w:t>
      </w:r>
      <w:r w:rsidR="00AE31C2" w:rsidRPr="00AE31C2">
        <w:rPr>
          <w:rFonts w:asciiTheme="minorHAnsi" w:hAnsiTheme="minorHAnsi"/>
          <w:sz w:val="22"/>
          <w:szCs w:val="22"/>
        </w:rPr>
        <w:t>a</w:t>
      </w:r>
      <w:r w:rsidR="00AE31C2">
        <w:rPr>
          <w:rFonts w:asciiTheme="minorHAnsi" w:hAnsiTheme="minorHAnsi"/>
          <w:sz w:val="22"/>
          <w:szCs w:val="22"/>
        </w:rPr>
        <w:t xml:space="preserve"> </w:t>
      </w:r>
      <w:r w:rsidR="00AE31C2" w:rsidRPr="00AE31C2">
        <w:rPr>
          <w:rFonts w:asciiTheme="minorHAnsi" w:hAnsiTheme="minorHAnsi"/>
          <w:sz w:val="22"/>
          <w:szCs w:val="22"/>
        </w:rPr>
        <w:t>chilled investment environment erases their only hope for a therapeutic breakthrough.</w:t>
      </w:r>
      <w:r w:rsidR="00AE31C2">
        <w:rPr>
          <w:rStyle w:val="FootnoteReference"/>
          <w:rFonts w:asciiTheme="minorHAnsi" w:hAnsiTheme="minorHAnsi"/>
          <w:sz w:val="22"/>
          <w:szCs w:val="22"/>
        </w:rPr>
        <w:footnoteReference w:id="10"/>
      </w:r>
      <w:r w:rsidR="00AE31C2">
        <w:rPr>
          <w:rFonts w:asciiTheme="minorHAnsi" w:hAnsiTheme="minorHAnsi"/>
          <w:sz w:val="22"/>
          <w:szCs w:val="22"/>
        </w:rPr>
        <w:t xml:space="preserve"> </w:t>
      </w:r>
      <w:r w:rsidR="00944F7E" w:rsidRPr="00D46F98">
        <w:rPr>
          <w:rFonts w:asciiTheme="minorHAnsi" w:hAnsiTheme="minorHAnsi"/>
          <w:sz w:val="22"/>
          <w:szCs w:val="22"/>
        </w:rPr>
        <w:t>To pr</w:t>
      </w:r>
      <w:r w:rsidR="0045740D">
        <w:rPr>
          <w:rFonts w:asciiTheme="minorHAnsi" w:hAnsiTheme="minorHAnsi"/>
          <w:sz w:val="22"/>
          <w:szCs w:val="22"/>
        </w:rPr>
        <w:t>eserve</w:t>
      </w:r>
      <w:r w:rsidR="00944F7E" w:rsidRPr="00D46F98">
        <w:rPr>
          <w:rFonts w:asciiTheme="minorHAnsi" w:hAnsiTheme="minorHAnsi"/>
          <w:sz w:val="22"/>
          <w:szCs w:val="22"/>
        </w:rPr>
        <w:t xml:space="preserve"> hope </w:t>
      </w:r>
      <w:r w:rsidR="00AE1F6B">
        <w:rPr>
          <w:rFonts w:asciiTheme="minorHAnsi" w:hAnsiTheme="minorHAnsi"/>
          <w:sz w:val="22"/>
          <w:szCs w:val="22"/>
        </w:rPr>
        <w:t xml:space="preserve">for our communities </w:t>
      </w:r>
      <w:r w:rsidR="00944F7E" w:rsidRPr="00D46F98">
        <w:rPr>
          <w:rFonts w:asciiTheme="minorHAnsi" w:hAnsiTheme="minorHAnsi"/>
          <w:sz w:val="22"/>
          <w:szCs w:val="22"/>
        </w:rPr>
        <w:t xml:space="preserve">and maintain a robust pipeline </w:t>
      </w:r>
      <w:r w:rsidR="00944F7E" w:rsidRPr="00D46F98">
        <w:rPr>
          <w:rFonts w:asciiTheme="minorHAnsi" w:hAnsiTheme="minorHAnsi"/>
          <w:sz w:val="22"/>
          <w:szCs w:val="22"/>
        </w:rPr>
        <w:lastRenderedPageBreak/>
        <w:t>of life-saving innovation, we respectfully request that Congress take the following four actions</w:t>
      </w:r>
      <w:r w:rsidR="00116CAC">
        <w:rPr>
          <w:rFonts w:asciiTheme="minorHAnsi" w:hAnsiTheme="minorHAnsi"/>
          <w:sz w:val="22"/>
          <w:szCs w:val="22"/>
        </w:rPr>
        <w:t xml:space="preserve"> before the end of the 119th Congress</w:t>
      </w:r>
      <w:r w:rsidR="00944F7E" w:rsidRPr="00D46F98">
        <w:rPr>
          <w:rFonts w:asciiTheme="minorHAnsi" w:hAnsiTheme="minorHAnsi"/>
          <w:sz w:val="22"/>
          <w:szCs w:val="22"/>
        </w:rPr>
        <w:t>:</w:t>
      </w:r>
    </w:p>
    <w:p w14:paraId="43DF0D79" w14:textId="68DC0E34" w:rsidR="00944F7E" w:rsidRPr="00E75461" w:rsidRDefault="00944F7E" w:rsidP="00467C37">
      <w:pPr>
        <w:pStyle w:val="NormalWeb"/>
        <w:numPr>
          <w:ilvl w:val="0"/>
          <w:numId w:val="1"/>
        </w:numPr>
        <w:rPr>
          <w:rFonts w:asciiTheme="minorHAnsi" w:hAnsiTheme="minorHAnsi"/>
          <w:sz w:val="22"/>
          <w:szCs w:val="22"/>
        </w:rPr>
      </w:pPr>
      <w:r w:rsidRPr="00D46F98">
        <w:rPr>
          <w:rFonts w:asciiTheme="minorHAnsi" w:hAnsiTheme="minorHAnsi"/>
          <w:b/>
          <w:bCs/>
          <w:sz w:val="22"/>
          <w:szCs w:val="22"/>
        </w:rPr>
        <w:t>Fix the Medicare Part D Manufacturer Discount Phase-In for Late-Stage Therapies:</w:t>
      </w:r>
      <w:r w:rsidR="0045740D">
        <w:rPr>
          <w:rFonts w:asciiTheme="minorHAnsi" w:hAnsiTheme="minorHAnsi"/>
          <w:sz w:val="22"/>
          <w:szCs w:val="22"/>
        </w:rPr>
        <w:t xml:space="preserve"> </w:t>
      </w:r>
      <w:r w:rsidR="00592B7C">
        <w:rPr>
          <w:rFonts w:asciiTheme="minorHAnsi" w:hAnsiTheme="minorHAnsi"/>
          <w:sz w:val="22"/>
          <w:szCs w:val="22"/>
        </w:rPr>
        <w:t xml:space="preserve">For </w:t>
      </w:r>
      <w:r w:rsidR="00280CA7">
        <w:rPr>
          <w:rFonts w:asciiTheme="minorHAnsi" w:hAnsiTheme="minorHAnsi"/>
          <w:sz w:val="22"/>
          <w:szCs w:val="22"/>
        </w:rPr>
        <w:t xml:space="preserve">individuals </w:t>
      </w:r>
      <w:r w:rsidR="00592B7C">
        <w:rPr>
          <w:rFonts w:asciiTheme="minorHAnsi" w:hAnsiTheme="minorHAnsi"/>
          <w:sz w:val="22"/>
          <w:szCs w:val="22"/>
        </w:rPr>
        <w:t>living with severe, complex conditions, a</w:t>
      </w:r>
      <w:r w:rsidR="00774793">
        <w:rPr>
          <w:rFonts w:asciiTheme="minorHAnsi" w:hAnsiTheme="minorHAnsi"/>
          <w:sz w:val="22"/>
          <w:szCs w:val="22"/>
        </w:rPr>
        <w:t>n overly</w:t>
      </w:r>
      <w:r w:rsidRPr="00D46F98">
        <w:rPr>
          <w:rFonts w:asciiTheme="minorHAnsi" w:hAnsiTheme="minorHAnsi"/>
          <w:sz w:val="22"/>
          <w:szCs w:val="22"/>
        </w:rPr>
        <w:t xml:space="preserve"> narrow </w:t>
      </w:r>
      <w:r w:rsidR="0045740D">
        <w:rPr>
          <w:rFonts w:asciiTheme="minorHAnsi" w:hAnsiTheme="minorHAnsi"/>
          <w:sz w:val="22"/>
          <w:szCs w:val="22"/>
        </w:rPr>
        <w:t xml:space="preserve">CMS </w:t>
      </w:r>
      <w:r w:rsidRPr="00D46F98">
        <w:rPr>
          <w:rFonts w:asciiTheme="minorHAnsi" w:hAnsiTheme="minorHAnsi"/>
          <w:sz w:val="22"/>
          <w:szCs w:val="22"/>
        </w:rPr>
        <w:t xml:space="preserve">regulatory </w:t>
      </w:r>
      <w:r w:rsidR="0045740D">
        <w:rPr>
          <w:rFonts w:asciiTheme="minorHAnsi" w:hAnsiTheme="minorHAnsi"/>
          <w:sz w:val="22"/>
          <w:szCs w:val="22"/>
        </w:rPr>
        <w:t xml:space="preserve">definition </w:t>
      </w:r>
      <w:r w:rsidR="00774793">
        <w:rPr>
          <w:rFonts w:asciiTheme="minorHAnsi" w:hAnsiTheme="minorHAnsi"/>
          <w:sz w:val="22"/>
          <w:szCs w:val="22"/>
        </w:rPr>
        <w:t xml:space="preserve">that has resulted in </w:t>
      </w:r>
      <w:r w:rsidR="00D03E49">
        <w:rPr>
          <w:rFonts w:asciiTheme="minorHAnsi" w:hAnsiTheme="minorHAnsi"/>
          <w:sz w:val="22"/>
          <w:szCs w:val="22"/>
        </w:rPr>
        <w:t xml:space="preserve">blocking </w:t>
      </w:r>
      <w:r w:rsidR="00774793">
        <w:rPr>
          <w:rFonts w:asciiTheme="minorHAnsi" w:hAnsiTheme="minorHAnsi"/>
          <w:sz w:val="22"/>
          <w:szCs w:val="22"/>
        </w:rPr>
        <w:t>nine novel therapies from being phased-in to the Medicare Part D Ma</w:t>
      </w:r>
      <w:r w:rsidR="00592B7C">
        <w:rPr>
          <w:rFonts w:asciiTheme="minorHAnsi" w:hAnsiTheme="minorHAnsi"/>
          <w:sz w:val="22"/>
          <w:szCs w:val="22"/>
        </w:rPr>
        <w:t>n</w:t>
      </w:r>
      <w:r w:rsidR="00774793">
        <w:rPr>
          <w:rFonts w:asciiTheme="minorHAnsi" w:hAnsiTheme="minorHAnsi"/>
          <w:sz w:val="22"/>
          <w:szCs w:val="22"/>
        </w:rPr>
        <w:t xml:space="preserve">ufacturer Discount Program (“MDP”) will harm future innovation. The nine excluded therapies </w:t>
      </w:r>
      <w:r w:rsidR="00774793" w:rsidRPr="00E33879">
        <w:rPr>
          <w:rStyle w:val="citation-100"/>
          <w:rFonts w:asciiTheme="minorHAnsi" w:hAnsiTheme="minorHAnsi"/>
          <w:sz w:val="22"/>
          <w:szCs w:val="22"/>
        </w:rPr>
        <w:t xml:space="preserve">were in the midst of the FDA regulatory submission and review process </w:t>
      </w:r>
      <w:r w:rsidR="00774793">
        <w:rPr>
          <w:rStyle w:val="citation-100"/>
          <w:rFonts w:asciiTheme="minorHAnsi" w:hAnsiTheme="minorHAnsi"/>
          <w:sz w:val="22"/>
          <w:szCs w:val="22"/>
        </w:rPr>
        <w:t>when Congress enacted the</w:t>
      </w:r>
      <w:r w:rsidR="00774793" w:rsidRPr="00E33879">
        <w:rPr>
          <w:rStyle w:val="citation-100"/>
          <w:rFonts w:asciiTheme="minorHAnsi" w:hAnsiTheme="minorHAnsi"/>
          <w:sz w:val="22"/>
          <w:szCs w:val="22"/>
        </w:rPr>
        <w:t xml:space="preserve"> </w:t>
      </w:r>
      <w:r w:rsidR="00774793">
        <w:rPr>
          <w:rStyle w:val="citation-100"/>
          <w:rFonts w:asciiTheme="minorHAnsi" w:hAnsiTheme="minorHAnsi"/>
          <w:sz w:val="22"/>
          <w:szCs w:val="22"/>
        </w:rPr>
        <w:t>Inflation Reduction Act (“</w:t>
      </w:r>
      <w:r w:rsidR="00774793" w:rsidRPr="00E33879">
        <w:rPr>
          <w:rStyle w:val="citation-100"/>
          <w:rFonts w:asciiTheme="minorHAnsi" w:hAnsiTheme="minorHAnsi"/>
          <w:sz w:val="22"/>
          <w:szCs w:val="22"/>
        </w:rPr>
        <w:t>IRA</w:t>
      </w:r>
      <w:r w:rsidR="00774793">
        <w:rPr>
          <w:rStyle w:val="citation-100"/>
          <w:rFonts w:asciiTheme="minorHAnsi" w:hAnsiTheme="minorHAnsi"/>
          <w:sz w:val="22"/>
          <w:szCs w:val="22"/>
        </w:rPr>
        <w:t>”)</w:t>
      </w:r>
      <w:r w:rsidR="00774793" w:rsidRPr="00E33879">
        <w:rPr>
          <w:rFonts w:asciiTheme="minorHAnsi" w:hAnsiTheme="minorHAnsi"/>
          <w:sz w:val="22"/>
          <w:szCs w:val="22"/>
        </w:rPr>
        <w:t>.</w:t>
      </w:r>
      <w:r w:rsidR="00774793">
        <w:rPr>
          <w:rFonts w:asciiTheme="minorHAnsi" w:hAnsiTheme="minorHAnsi"/>
          <w:sz w:val="22"/>
          <w:szCs w:val="22"/>
        </w:rPr>
        <w:t xml:space="preserve"> Just like the manufacturers of drugs </w:t>
      </w:r>
      <w:r w:rsidR="00D03E49">
        <w:rPr>
          <w:rFonts w:asciiTheme="minorHAnsi" w:hAnsiTheme="minorHAnsi"/>
          <w:sz w:val="22"/>
          <w:szCs w:val="22"/>
        </w:rPr>
        <w:t>on the market</w:t>
      </w:r>
      <w:r w:rsidR="00774793">
        <w:rPr>
          <w:rFonts w:asciiTheme="minorHAnsi" w:hAnsiTheme="minorHAnsi"/>
          <w:sz w:val="22"/>
          <w:szCs w:val="22"/>
        </w:rPr>
        <w:t xml:space="preserve"> at that time, d</w:t>
      </w:r>
      <w:r w:rsidR="00774793" w:rsidRPr="00D46F98">
        <w:rPr>
          <w:rFonts w:asciiTheme="minorHAnsi" w:hAnsiTheme="minorHAnsi"/>
          <w:sz w:val="22"/>
          <w:szCs w:val="22"/>
        </w:rPr>
        <w:t xml:space="preserve">evelopers of these late-stage therapies could not have anticipated a sudden 20 percent </w:t>
      </w:r>
      <w:r w:rsidR="00467C37">
        <w:rPr>
          <w:rFonts w:asciiTheme="minorHAnsi" w:hAnsiTheme="minorHAnsi"/>
          <w:sz w:val="22"/>
          <w:szCs w:val="22"/>
        </w:rPr>
        <w:t xml:space="preserve">mandatory </w:t>
      </w:r>
      <w:r w:rsidR="00774793" w:rsidRPr="00D46F98">
        <w:rPr>
          <w:rFonts w:asciiTheme="minorHAnsi" w:hAnsiTheme="minorHAnsi"/>
          <w:sz w:val="22"/>
          <w:szCs w:val="22"/>
        </w:rPr>
        <w:t xml:space="preserve">discount in </w:t>
      </w:r>
      <w:r w:rsidR="00774793">
        <w:rPr>
          <w:rFonts w:asciiTheme="minorHAnsi" w:hAnsiTheme="minorHAnsi"/>
          <w:sz w:val="22"/>
          <w:szCs w:val="22"/>
        </w:rPr>
        <w:t>an accelerated</w:t>
      </w:r>
      <w:r w:rsidR="00774793" w:rsidRPr="00D46F98">
        <w:rPr>
          <w:rFonts w:asciiTheme="minorHAnsi" w:hAnsiTheme="minorHAnsi"/>
          <w:sz w:val="22"/>
          <w:szCs w:val="22"/>
        </w:rPr>
        <w:t xml:space="preserve"> catastrophic coverage phase</w:t>
      </w:r>
      <w:r w:rsidR="00774793">
        <w:rPr>
          <w:rFonts w:asciiTheme="minorHAnsi" w:hAnsiTheme="minorHAnsi"/>
          <w:sz w:val="22"/>
          <w:szCs w:val="22"/>
        </w:rPr>
        <w:t xml:space="preserve"> when they submitted their applications.</w:t>
      </w:r>
      <w:r w:rsidR="00467C37">
        <w:rPr>
          <w:rStyle w:val="FootnoteReference"/>
          <w:rFonts w:asciiTheme="minorHAnsi" w:hAnsiTheme="minorHAnsi"/>
          <w:sz w:val="22"/>
          <w:szCs w:val="22"/>
        </w:rPr>
        <w:footnoteReference w:id="11"/>
      </w:r>
      <w:r w:rsidR="00467C37">
        <w:rPr>
          <w:rFonts w:asciiTheme="minorHAnsi" w:hAnsiTheme="minorHAnsi"/>
          <w:sz w:val="22"/>
          <w:szCs w:val="22"/>
        </w:rPr>
        <w:t xml:space="preserve"> </w:t>
      </w:r>
      <w:r w:rsidRPr="00467C37">
        <w:rPr>
          <w:rFonts w:asciiTheme="minorHAnsi" w:hAnsiTheme="minorHAnsi"/>
          <w:sz w:val="22"/>
          <w:szCs w:val="22"/>
        </w:rPr>
        <w:t xml:space="preserve">Crucially, six of these excluded medicines received Priority Review for addressing high unmet needs in conditions like </w:t>
      </w:r>
      <w:r w:rsidRPr="00467C37">
        <w:rPr>
          <w:rFonts w:asciiTheme="minorHAnsi" w:hAnsiTheme="minorHAnsi"/>
          <w:b/>
          <w:bCs/>
          <w:sz w:val="22"/>
          <w:szCs w:val="22"/>
        </w:rPr>
        <w:t xml:space="preserve">metastatic breast cancer, </w:t>
      </w:r>
      <w:r w:rsidR="0045740D" w:rsidRPr="00467C37">
        <w:rPr>
          <w:rFonts w:asciiTheme="minorHAnsi" w:hAnsiTheme="minorHAnsi"/>
          <w:b/>
          <w:bCs/>
          <w:sz w:val="22"/>
          <w:szCs w:val="22"/>
        </w:rPr>
        <w:t xml:space="preserve">IgA nephropathy, </w:t>
      </w:r>
      <w:r w:rsidRPr="00467C37">
        <w:rPr>
          <w:rFonts w:asciiTheme="minorHAnsi" w:hAnsiTheme="minorHAnsi"/>
          <w:b/>
          <w:bCs/>
          <w:sz w:val="22"/>
          <w:szCs w:val="22"/>
        </w:rPr>
        <w:t xml:space="preserve">Rett syndrome, </w:t>
      </w:r>
      <w:r w:rsidR="0045740D" w:rsidRPr="00467C37">
        <w:rPr>
          <w:rFonts w:asciiTheme="minorHAnsi" w:hAnsiTheme="minorHAnsi"/>
          <w:b/>
          <w:bCs/>
          <w:sz w:val="22"/>
          <w:szCs w:val="22"/>
        </w:rPr>
        <w:t xml:space="preserve">and </w:t>
      </w:r>
      <w:r w:rsidRPr="00467C37">
        <w:rPr>
          <w:rFonts w:asciiTheme="minorHAnsi" w:hAnsiTheme="minorHAnsi"/>
          <w:b/>
          <w:bCs/>
          <w:sz w:val="22"/>
          <w:szCs w:val="22"/>
        </w:rPr>
        <w:t>Friedreich’s ataxia</w:t>
      </w:r>
      <w:r w:rsidRPr="00467C37">
        <w:rPr>
          <w:rFonts w:asciiTheme="minorHAnsi" w:hAnsiTheme="minorHAnsi"/>
          <w:sz w:val="22"/>
          <w:szCs w:val="22"/>
        </w:rPr>
        <w:t xml:space="preserve">. Congress must clarify that therapies </w:t>
      </w:r>
      <w:r w:rsidR="00123847">
        <w:rPr>
          <w:rFonts w:asciiTheme="minorHAnsi" w:hAnsiTheme="minorHAnsi"/>
          <w:sz w:val="22"/>
          <w:szCs w:val="22"/>
        </w:rPr>
        <w:t>submitted for</w:t>
      </w:r>
      <w:r w:rsidRPr="00467C37">
        <w:rPr>
          <w:rFonts w:asciiTheme="minorHAnsi" w:hAnsiTheme="minorHAnsi"/>
          <w:sz w:val="22"/>
          <w:szCs w:val="22"/>
        </w:rPr>
        <w:t xml:space="preserve"> FDA review </w:t>
      </w:r>
      <w:r w:rsidR="00D03E49">
        <w:rPr>
          <w:rFonts w:asciiTheme="minorHAnsi" w:hAnsiTheme="minorHAnsi"/>
          <w:sz w:val="22"/>
          <w:szCs w:val="22"/>
        </w:rPr>
        <w:t xml:space="preserve">prior to IRA </w:t>
      </w:r>
      <w:r w:rsidRPr="00467C37">
        <w:rPr>
          <w:rFonts w:asciiTheme="minorHAnsi" w:hAnsiTheme="minorHAnsi"/>
          <w:sz w:val="22"/>
          <w:szCs w:val="22"/>
        </w:rPr>
        <w:t xml:space="preserve">enactment </w:t>
      </w:r>
      <w:r w:rsidRPr="00E75461">
        <w:rPr>
          <w:rFonts w:asciiTheme="minorHAnsi" w:hAnsiTheme="minorHAnsi"/>
          <w:sz w:val="22"/>
          <w:szCs w:val="22"/>
        </w:rPr>
        <w:t xml:space="preserve">qualify for </w:t>
      </w:r>
      <w:r w:rsidR="00D03E49" w:rsidRPr="00E75461">
        <w:rPr>
          <w:rFonts w:asciiTheme="minorHAnsi" w:hAnsiTheme="minorHAnsi"/>
          <w:sz w:val="22"/>
          <w:szCs w:val="22"/>
        </w:rPr>
        <w:t xml:space="preserve">the </w:t>
      </w:r>
      <w:r w:rsidR="00592B7C" w:rsidRPr="00E75461">
        <w:rPr>
          <w:rFonts w:asciiTheme="minorHAnsi" w:hAnsiTheme="minorHAnsi"/>
          <w:sz w:val="22"/>
          <w:szCs w:val="22"/>
        </w:rPr>
        <w:t xml:space="preserve">MDP </w:t>
      </w:r>
      <w:r w:rsidRPr="00E75461">
        <w:rPr>
          <w:rFonts w:asciiTheme="minorHAnsi" w:hAnsiTheme="minorHAnsi"/>
          <w:sz w:val="22"/>
          <w:szCs w:val="22"/>
        </w:rPr>
        <w:t>phase-in.</w:t>
      </w:r>
    </w:p>
    <w:p w14:paraId="5F14A536" w14:textId="39F37F5F" w:rsidR="00944F7E" w:rsidRPr="00E75461" w:rsidRDefault="00944F7E" w:rsidP="00944F7E">
      <w:pPr>
        <w:pStyle w:val="NormalWeb"/>
        <w:numPr>
          <w:ilvl w:val="0"/>
          <w:numId w:val="1"/>
        </w:numPr>
        <w:rPr>
          <w:rFonts w:asciiTheme="minorHAnsi" w:hAnsiTheme="minorHAnsi"/>
          <w:sz w:val="22"/>
          <w:szCs w:val="22"/>
        </w:rPr>
      </w:pPr>
      <w:r w:rsidRPr="00E75461">
        <w:rPr>
          <w:rFonts w:asciiTheme="minorHAnsi" w:hAnsiTheme="minorHAnsi"/>
          <w:b/>
          <w:bCs/>
          <w:sz w:val="22"/>
          <w:szCs w:val="22"/>
        </w:rPr>
        <w:t>Enact the Small Biotech Innovation Act (H.R. 3731 / S. 1930):</w:t>
      </w:r>
      <w:r w:rsidRPr="00E75461">
        <w:rPr>
          <w:rFonts w:asciiTheme="minorHAnsi" w:hAnsiTheme="minorHAnsi"/>
          <w:sz w:val="22"/>
          <w:szCs w:val="22"/>
        </w:rPr>
        <w:t xml:space="preserve"> Small, R&amp;D-intensive biopharmaceutical companies generate the vast majority of early-stage breakthroughs for rare and complex diseases. Enacting the </w:t>
      </w:r>
      <w:r w:rsidRPr="00E75461">
        <w:rPr>
          <w:rFonts w:asciiTheme="minorHAnsi" w:hAnsiTheme="minorHAnsi"/>
          <w:i/>
          <w:iCs/>
          <w:sz w:val="22"/>
          <w:szCs w:val="22"/>
        </w:rPr>
        <w:t>Small Biotech Innovation Act</w:t>
      </w:r>
      <w:r w:rsidRPr="00E75461">
        <w:rPr>
          <w:rFonts w:asciiTheme="minorHAnsi" w:hAnsiTheme="minorHAnsi"/>
          <w:sz w:val="22"/>
          <w:szCs w:val="22"/>
        </w:rPr>
        <w:t xml:space="preserve"> would protect these high-risk innovators by excluding them from the Medicare Drug Price Negotiation Program. Exempting small, heavily R&amp;D-focused biotechs ensures that venture capital and research dollars continue flowing into the most challenging therapeutic areas </w:t>
      </w:r>
      <w:r w:rsidR="00477802">
        <w:rPr>
          <w:rFonts w:asciiTheme="minorHAnsi" w:hAnsiTheme="minorHAnsi"/>
          <w:sz w:val="22"/>
          <w:szCs w:val="22"/>
        </w:rPr>
        <w:t xml:space="preserve">characterized by unmet need </w:t>
      </w:r>
      <w:r w:rsidRPr="00E75461">
        <w:rPr>
          <w:rFonts w:asciiTheme="minorHAnsi" w:hAnsiTheme="minorHAnsi"/>
          <w:sz w:val="22"/>
          <w:szCs w:val="22"/>
        </w:rPr>
        <w:t xml:space="preserve">rather than retreating to </w:t>
      </w:r>
      <w:r w:rsidR="00477802">
        <w:rPr>
          <w:rFonts w:asciiTheme="minorHAnsi" w:hAnsiTheme="minorHAnsi"/>
          <w:sz w:val="22"/>
          <w:szCs w:val="22"/>
        </w:rPr>
        <w:t xml:space="preserve">well understood and </w:t>
      </w:r>
      <w:r w:rsidRPr="00E75461">
        <w:rPr>
          <w:rFonts w:asciiTheme="minorHAnsi" w:hAnsiTheme="minorHAnsi"/>
          <w:sz w:val="22"/>
          <w:szCs w:val="22"/>
        </w:rPr>
        <w:t>well</w:t>
      </w:r>
      <w:r w:rsidR="00477802">
        <w:rPr>
          <w:rFonts w:asciiTheme="minorHAnsi" w:hAnsiTheme="minorHAnsi"/>
          <w:sz w:val="22"/>
          <w:szCs w:val="22"/>
        </w:rPr>
        <w:t xml:space="preserve"> </w:t>
      </w:r>
      <w:r w:rsidR="005C7F8E" w:rsidRPr="00E75461">
        <w:rPr>
          <w:rFonts w:asciiTheme="minorHAnsi" w:hAnsiTheme="minorHAnsi"/>
          <w:sz w:val="22"/>
          <w:szCs w:val="22"/>
        </w:rPr>
        <w:t>served</w:t>
      </w:r>
      <w:r w:rsidR="00477802">
        <w:rPr>
          <w:rFonts w:asciiTheme="minorHAnsi" w:hAnsiTheme="minorHAnsi"/>
          <w:sz w:val="22"/>
          <w:szCs w:val="22"/>
        </w:rPr>
        <w:t xml:space="preserve"> conditions</w:t>
      </w:r>
      <w:r w:rsidRPr="00E75461">
        <w:rPr>
          <w:rFonts w:asciiTheme="minorHAnsi" w:hAnsiTheme="minorHAnsi"/>
          <w:sz w:val="22"/>
          <w:szCs w:val="22"/>
        </w:rPr>
        <w:t>.</w:t>
      </w:r>
      <w:r w:rsidR="00E75461">
        <w:rPr>
          <w:rStyle w:val="FootnoteReference"/>
          <w:rFonts w:asciiTheme="minorHAnsi" w:hAnsiTheme="minorHAnsi"/>
          <w:sz w:val="22"/>
          <w:szCs w:val="22"/>
        </w:rPr>
        <w:footnoteReference w:id="12"/>
      </w:r>
    </w:p>
    <w:p w14:paraId="3612E2AF" w14:textId="06BC4F5E" w:rsidR="00944F7E" w:rsidRPr="00D46F98" w:rsidRDefault="00944F7E" w:rsidP="00944F7E">
      <w:pPr>
        <w:pStyle w:val="NormalWeb"/>
        <w:numPr>
          <w:ilvl w:val="0"/>
          <w:numId w:val="1"/>
        </w:numPr>
        <w:rPr>
          <w:rFonts w:asciiTheme="minorHAnsi" w:hAnsiTheme="minorHAnsi"/>
          <w:sz w:val="22"/>
          <w:szCs w:val="22"/>
        </w:rPr>
      </w:pPr>
      <w:r w:rsidRPr="00D46F98">
        <w:rPr>
          <w:rFonts w:asciiTheme="minorHAnsi" w:hAnsiTheme="minorHAnsi"/>
          <w:b/>
          <w:bCs/>
          <w:sz w:val="22"/>
          <w:szCs w:val="22"/>
        </w:rPr>
        <w:t>Protect Precision Medicine Dependent on FDA-Approved Companion Diagnostics:</w:t>
      </w:r>
      <w:r w:rsidRPr="00D46F98">
        <w:rPr>
          <w:rFonts w:asciiTheme="minorHAnsi" w:hAnsiTheme="minorHAnsi"/>
          <w:sz w:val="22"/>
          <w:szCs w:val="22"/>
        </w:rPr>
        <w:t xml:space="preserve"> Precision medicine represents the frontier of modern healthcare</w:t>
      </w:r>
      <w:r w:rsidR="005C7F8E">
        <w:rPr>
          <w:rFonts w:asciiTheme="minorHAnsi" w:hAnsiTheme="minorHAnsi"/>
          <w:sz w:val="22"/>
          <w:szCs w:val="22"/>
        </w:rPr>
        <w:t xml:space="preserve">, </w:t>
      </w:r>
      <w:r w:rsidRPr="00D46F98">
        <w:rPr>
          <w:rFonts w:asciiTheme="minorHAnsi" w:hAnsiTheme="minorHAnsi"/>
          <w:sz w:val="22"/>
          <w:szCs w:val="22"/>
        </w:rPr>
        <w:t xml:space="preserve">allowing clinicians to skip costly "trial-and-error" prescribing and match </w:t>
      </w:r>
      <w:r w:rsidR="00280CA7">
        <w:rPr>
          <w:rFonts w:asciiTheme="minorHAnsi" w:hAnsiTheme="minorHAnsi"/>
          <w:sz w:val="22"/>
          <w:szCs w:val="22"/>
        </w:rPr>
        <w:t xml:space="preserve">individuals </w:t>
      </w:r>
      <w:r w:rsidRPr="00D46F98">
        <w:rPr>
          <w:rFonts w:asciiTheme="minorHAnsi" w:hAnsiTheme="minorHAnsi"/>
          <w:sz w:val="22"/>
          <w:szCs w:val="22"/>
        </w:rPr>
        <w:t>directly to targeted therapies using biomarker testing.</w:t>
      </w:r>
      <w:r w:rsidR="005C7F8E">
        <w:rPr>
          <w:rStyle w:val="FootnoteReference"/>
          <w:rFonts w:asciiTheme="minorHAnsi" w:hAnsiTheme="minorHAnsi"/>
          <w:sz w:val="22"/>
          <w:szCs w:val="22"/>
        </w:rPr>
        <w:footnoteReference w:id="13"/>
      </w:r>
      <w:r w:rsidRPr="00D46F98">
        <w:rPr>
          <w:rFonts w:asciiTheme="minorHAnsi" w:hAnsiTheme="minorHAnsi"/>
          <w:sz w:val="22"/>
          <w:szCs w:val="22"/>
        </w:rPr>
        <w:t xml:space="preserve"> </w:t>
      </w:r>
      <w:r w:rsidR="005C7F8E">
        <w:rPr>
          <w:rFonts w:asciiTheme="minorHAnsi" w:hAnsiTheme="minorHAnsi"/>
          <w:sz w:val="22"/>
          <w:szCs w:val="22"/>
        </w:rPr>
        <w:t>Millions of Americans annually</w:t>
      </w:r>
      <w:r w:rsidRPr="00D46F98">
        <w:rPr>
          <w:rFonts w:asciiTheme="minorHAnsi" w:hAnsiTheme="minorHAnsi"/>
          <w:sz w:val="22"/>
          <w:szCs w:val="22"/>
        </w:rPr>
        <w:t xml:space="preserve"> rely on this personalized approach</w:t>
      </w:r>
      <w:r w:rsidR="005C7F8E">
        <w:rPr>
          <w:rFonts w:asciiTheme="minorHAnsi" w:hAnsiTheme="minorHAnsi"/>
          <w:sz w:val="22"/>
          <w:szCs w:val="22"/>
        </w:rPr>
        <w:t xml:space="preserve"> to treating complex cancers and rare conditions</w:t>
      </w:r>
      <w:r w:rsidRPr="00D46F98">
        <w:rPr>
          <w:rFonts w:asciiTheme="minorHAnsi" w:hAnsiTheme="minorHAnsi"/>
          <w:sz w:val="22"/>
          <w:szCs w:val="22"/>
        </w:rPr>
        <w:t>.</w:t>
      </w:r>
      <w:r w:rsidR="00592B7C">
        <w:rPr>
          <w:rStyle w:val="FootnoteReference"/>
          <w:rFonts w:asciiTheme="minorHAnsi" w:hAnsiTheme="minorHAnsi"/>
          <w:sz w:val="22"/>
          <w:szCs w:val="22"/>
        </w:rPr>
        <w:footnoteReference w:id="14"/>
      </w:r>
      <w:r w:rsidRPr="00D46F98">
        <w:rPr>
          <w:rFonts w:asciiTheme="minorHAnsi" w:hAnsiTheme="minorHAnsi"/>
          <w:sz w:val="22"/>
          <w:szCs w:val="22"/>
        </w:rPr>
        <w:t xml:space="preserve"> We request that Congress </w:t>
      </w:r>
      <w:r w:rsidRPr="00D46F98">
        <w:rPr>
          <w:rFonts w:asciiTheme="minorHAnsi" w:hAnsiTheme="minorHAnsi"/>
          <w:sz w:val="22"/>
          <w:szCs w:val="22"/>
        </w:rPr>
        <w:lastRenderedPageBreak/>
        <w:t xml:space="preserve">amend the Medicare Drug Price Negotiation Program to exclude therapies that require an FDA-approved companion diagnostic in their label. Subjecting diagnostic-dependent therapies to price setting undermines the goal of reducing healthcare spend, as these targeted medicines naturally prevent unnecessary drug utilization and deliver superior outcomes. </w:t>
      </w:r>
      <w:r w:rsidRPr="00946AC2">
        <w:rPr>
          <w:rFonts w:asciiTheme="minorHAnsi" w:hAnsiTheme="minorHAnsi"/>
          <w:sz w:val="22"/>
          <w:szCs w:val="22"/>
        </w:rPr>
        <w:t>An explicit exclusion is critical to ensure researchers continue expanding precision medicine offerings</w:t>
      </w:r>
      <w:r w:rsidR="00946AC2" w:rsidRPr="00946AC2">
        <w:rPr>
          <w:rFonts w:asciiTheme="minorHAnsi" w:hAnsiTheme="minorHAnsi"/>
          <w:sz w:val="22"/>
          <w:szCs w:val="22"/>
        </w:rPr>
        <w:t xml:space="preserve">, </w:t>
      </w:r>
      <w:r w:rsidR="000578F6" w:rsidRPr="00946AC2">
        <w:rPr>
          <w:rFonts w:asciiTheme="minorHAnsi" w:hAnsiTheme="minorHAnsi"/>
          <w:sz w:val="22"/>
          <w:szCs w:val="22"/>
        </w:rPr>
        <w:t xml:space="preserve">especially those that are small molecules </w:t>
      </w:r>
      <w:r w:rsidR="00946AC2" w:rsidRPr="00946AC2">
        <w:rPr>
          <w:rFonts w:asciiTheme="minorHAnsi" w:hAnsiTheme="minorHAnsi"/>
          <w:sz w:val="22"/>
          <w:szCs w:val="22"/>
        </w:rPr>
        <w:t>given the impact of</w:t>
      </w:r>
      <w:r w:rsidR="000578F6" w:rsidRPr="00946AC2">
        <w:rPr>
          <w:rFonts w:asciiTheme="minorHAnsi" w:hAnsiTheme="minorHAnsi"/>
          <w:sz w:val="22"/>
          <w:szCs w:val="22"/>
        </w:rPr>
        <w:t xml:space="preserve"> the “pill penalty.”</w:t>
      </w:r>
      <w:r w:rsidR="000578F6" w:rsidRPr="00946AC2">
        <w:rPr>
          <w:rStyle w:val="FootnoteReference"/>
          <w:rFonts w:asciiTheme="minorHAnsi" w:hAnsiTheme="minorHAnsi"/>
          <w:sz w:val="22"/>
          <w:szCs w:val="22"/>
        </w:rPr>
        <w:footnoteReference w:id="15"/>
      </w:r>
      <w:r w:rsidR="00946AC2">
        <w:rPr>
          <w:rFonts w:asciiTheme="minorHAnsi" w:hAnsiTheme="minorHAnsi"/>
          <w:sz w:val="22"/>
          <w:szCs w:val="22"/>
        </w:rPr>
        <w:t xml:space="preserve"> </w:t>
      </w:r>
    </w:p>
    <w:p w14:paraId="0D8F13CB" w14:textId="5822AA01" w:rsidR="00944F7E" w:rsidRPr="00D46F98" w:rsidRDefault="00944F7E" w:rsidP="00944F7E">
      <w:pPr>
        <w:pStyle w:val="NormalWeb"/>
        <w:numPr>
          <w:ilvl w:val="0"/>
          <w:numId w:val="1"/>
        </w:numPr>
        <w:rPr>
          <w:rFonts w:asciiTheme="minorHAnsi" w:hAnsiTheme="minorHAnsi"/>
          <w:sz w:val="22"/>
          <w:szCs w:val="22"/>
        </w:rPr>
      </w:pPr>
      <w:r w:rsidRPr="00D46F98">
        <w:rPr>
          <w:rFonts w:asciiTheme="minorHAnsi" w:hAnsiTheme="minorHAnsi"/>
          <w:b/>
          <w:bCs/>
          <w:sz w:val="22"/>
          <w:szCs w:val="22"/>
        </w:rPr>
        <w:t>Enact the Medicaid Value-Based Purchasing (</w:t>
      </w:r>
      <w:r w:rsidR="00AE7229">
        <w:rPr>
          <w:rFonts w:asciiTheme="minorHAnsi" w:hAnsiTheme="minorHAnsi"/>
          <w:b/>
          <w:bCs/>
          <w:sz w:val="22"/>
          <w:szCs w:val="22"/>
        </w:rPr>
        <w:t>“</w:t>
      </w:r>
      <w:r w:rsidRPr="00D46F98">
        <w:rPr>
          <w:rFonts w:asciiTheme="minorHAnsi" w:hAnsiTheme="minorHAnsi"/>
          <w:b/>
          <w:bCs/>
          <w:sz w:val="22"/>
          <w:szCs w:val="22"/>
        </w:rPr>
        <w:t>MVP</w:t>
      </w:r>
      <w:r w:rsidR="00AE7229">
        <w:rPr>
          <w:rFonts w:asciiTheme="minorHAnsi" w:hAnsiTheme="minorHAnsi"/>
          <w:b/>
          <w:bCs/>
          <w:sz w:val="22"/>
          <w:szCs w:val="22"/>
        </w:rPr>
        <w:t>”</w:t>
      </w:r>
      <w:r w:rsidRPr="00D46F98">
        <w:rPr>
          <w:rFonts w:asciiTheme="minorHAnsi" w:hAnsiTheme="minorHAnsi"/>
          <w:b/>
          <w:bCs/>
          <w:sz w:val="22"/>
          <w:szCs w:val="22"/>
        </w:rPr>
        <w:t>) Act (H.R. 7871 / S. 1637):</w:t>
      </w:r>
      <w:r w:rsidRPr="00D46F98">
        <w:rPr>
          <w:rFonts w:asciiTheme="minorHAnsi" w:hAnsiTheme="minorHAnsi"/>
          <w:sz w:val="22"/>
          <w:szCs w:val="22"/>
        </w:rPr>
        <w:t xml:space="preserve"> Transformative treatments, such as rare disease gene therapies, require modern payment models that align cost with </w:t>
      </w:r>
      <w:r w:rsidR="00280CA7">
        <w:rPr>
          <w:rFonts w:asciiTheme="minorHAnsi" w:hAnsiTheme="minorHAnsi"/>
          <w:sz w:val="22"/>
          <w:szCs w:val="22"/>
        </w:rPr>
        <w:t>individual</w:t>
      </w:r>
      <w:r w:rsidRPr="00D46F98">
        <w:rPr>
          <w:rFonts w:asciiTheme="minorHAnsi" w:hAnsiTheme="minorHAnsi"/>
          <w:sz w:val="22"/>
          <w:szCs w:val="22"/>
        </w:rPr>
        <w:t xml:space="preserve"> outcomes. The </w:t>
      </w:r>
      <w:r w:rsidRPr="00D46F98">
        <w:rPr>
          <w:rFonts w:asciiTheme="minorHAnsi" w:hAnsiTheme="minorHAnsi"/>
          <w:i/>
          <w:iCs/>
          <w:sz w:val="22"/>
          <w:szCs w:val="22"/>
        </w:rPr>
        <w:t>MVP Act</w:t>
      </w:r>
      <w:r w:rsidRPr="00D46F98">
        <w:rPr>
          <w:rFonts w:asciiTheme="minorHAnsi" w:hAnsiTheme="minorHAnsi"/>
          <w:sz w:val="22"/>
          <w:szCs w:val="22"/>
        </w:rPr>
        <w:t xml:space="preserve"> </w:t>
      </w:r>
      <w:r w:rsidR="00AE7229">
        <w:rPr>
          <w:rFonts w:asciiTheme="minorHAnsi" w:hAnsiTheme="minorHAnsi"/>
          <w:sz w:val="22"/>
          <w:szCs w:val="22"/>
        </w:rPr>
        <w:t>enables</w:t>
      </w:r>
      <w:r w:rsidRPr="00D46F98">
        <w:rPr>
          <w:rFonts w:asciiTheme="minorHAnsi" w:hAnsiTheme="minorHAnsi"/>
          <w:sz w:val="22"/>
          <w:szCs w:val="22"/>
        </w:rPr>
        <w:t xml:space="preserve"> </w:t>
      </w:r>
      <w:r w:rsidR="000902AA">
        <w:rPr>
          <w:rFonts w:asciiTheme="minorHAnsi" w:hAnsiTheme="minorHAnsi"/>
          <w:sz w:val="22"/>
          <w:szCs w:val="22"/>
        </w:rPr>
        <w:t xml:space="preserve">manufacturer </w:t>
      </w:r>
      <w:r w:rsidRPr="00D46F98">
        <w:rPr>
          <w:rFonts w:asciiTheme="minorHAnsi" w:hAnsiTheme="minorHAnsi"/>
          <w:sz w:val="22"/>
          <w:szCs w:val="22"/>
        </w:rPr>
        <w:t xml:space="preserve">refunds to payers </w:t>
      </w:r>
      <w:r w:rsidR="000902AA">
        <w:rPr>
          <w:rFonts w:asciiTheme="minorHAnsi" w:hAnsiTheme="minorHAnsi"/>
          <w:sz w:val="22"/>
          <w:szCs w:val="22"/>
        </w:rPr>
        <w:t>(both government and commercial)</w:t>
      </w:r>
      <w:r w:rsidR="00AE7229">
        <w:rPr>
          <w:rFonts w:asciiTheme="minorHAnsi" w:hAnsiTheme="minorHAnsi"/>
          <w:sz w:val="22"/>
          <w:szCs w:val="22"/>
        </w:rPr>
        <w:t xml:space="preserve"> through value-based purchasing arrangements (“VBPs”)</w:t>
      </w:r>
      <w:r w:rsidR="000902AA">
        <w:rPr>
          <w:rFonts w:asciiTheme="minorHAnsi" w:hAnsiTheme="minorHAnsi"/>
          <w:sz w:val="22"/>
          <w:szCs w:val="22"/>
        </w:rPr>
        <w:t xml:space="preserve"> </w:t>
      </w:r>
      <w:r w:rsidRPr="00D46F98">
        <w:rPr>
          <w:rFonts w:asciiTheme="minorHAnsi" w:hAnsiTheme="minorHAnsi"/>
          <w:sz w:val="22"/>
          <w:szCs w:val="22"/>
        </w:rPr>
        <w:t xml:space="preserve">if </w:t>
      </w:r>
      <w:r w:rsidR="00280CA7">
        <w:rPr>
          <w:rFonts w:asciiTheme="minorHAnsi" w:hAnsiTheme="minorHAnsi"/>
          <w:sz w:val="22"/>
          <w:szCs w:val="22"/>
        </w:rPr>
        <w:t>an individual</w:t>
      </w:r>
      <w:r w:rsidRPr="00D46F98">
        <w:rPr>
          <w:rFonts w:asciiTheme="minorHAnsi" w:hAnsiTheme="minorHAnsi"/>
          <w:sz w:val="22"/>
          <w:szCs w:val="22"/>
        </w:rPr>
        <w:t xml:space="preserve"> fails to respond to a t</w:t>
      </w:r>
      <w:r w:rsidR="00AE7229">
        <w:rPr>
          <w:rFonts w:asciiTheme="minorHAnsi" w:hAnsiTheme="minorHAnsi"/>
          <w:sz w:val="22"/>
          <w:szCs w:val="22"/>
        </w:rPr>
        <w:t>herapy</w:t>
      </w:r>
      <w:r w:rsidRPr="00D46F98">
        <w:rPr>
          <w:rFonts w:asciiTheme="minorHAnsi" w:hAnsiTheme="minorHAnsi"/>
          <w:sz w:val="22"/>
          <w:szCs w:val="22"/>
        </w:rPr>
        <w:t>. The bill achieves this by establishing an Anti-Kickback Statute safe harbor and updating government price reporting mechanics</w:t>
      </w:r>
      <w:r w:rsidR="003104B4">
        <w:rPr>
          <w:rFonts w:asciiTheme="minorHAnsi" w:hAnsiTheme="minorHAnsi"/>
          <w:sz w:val="22"/>
          <w:szCs w:val="22"/>
        </w:rPr>
        <w:t xml:space="preserve"> to allow for VBPs</w:t>
      </w:r>
      <w:r w:rsidR="00FD54C4">
        <w:rPr>
          <w:rFonts w:asciiTheme="minorHAnsi" w:hAnsiTheme="minorHAnsi"/>
          <w:sz w:val="22"/>
          <w:szCs w:val="22"/>
        </w:rPr>
        <w:t>. Because</w:t>
      </w:r>
      <w:r w:rsidR="00752B42">
        <w:rPr>
          <w:rFonts w:asciiTheme="minorHAnsi" w:hAnsiTheme="minorHAnsi"/>
          <w:sz w:val="22"/>
          <w:szCs w:val="22"/>
        </w:rPr>
        <w:t xml:space="preserve"> rare disease </w:t>
      </w:r>
      <w:r w:rsidR="00752B42" w:rsidRPr="00752B42">
        <w:rPr>
          <w:rFonts w:asciiTheme="minorHAnsi" w:hAnsiTheme="minorHAnsi"/>
          <w:sz w:val="22"/>
          <w:szCs w:val="22"/>
        </w:rPr>
        <w:t xml:space="preserve">gene therapies are predominantly reliant on Medicaid coverage and </w:t>
      </w:r>
      <w:r w:rsidR="003104B4">
        <w:rPr>
          <w:rFonts w:asciiTheme="minorHAnsi" w:hAnsiTheme="minorHAnsi"/>
          <w:sz w:val="22"/>
          <w:szCs w:val="22"/>
        </w:rPr>
        <w:t xml:space="preserve">the </w:t>
      </w:r>
      <w:r w:rsidR="00752B42" w:rsidRPr="00752B42">
        <w:rPr>
          <w:rFonts w:asciiTheme="minorHAnsi" w:hAnsiTheme="minorHAnsi"/>
          <w:sz w:val="22"/>
          <w:szCs w:val="22"/>
        </w:rPr>
        <w:t>340B safety</w:t>
      </w:r>
      <w:r w:rsidR="00F73CA6">
        <w:rPr>
          <w:rFonts w:asciiTheme="minorHAnsi" w:hAnsiTheme="minorHAnsi"/>
          <w:sz w:val="22"/>
          <w:szCs w:val="22"/>
        </w:rPr>
        <w:t xml:space="preserve"> </w:t>
      </w:r>
      <w:r w:rsidR="00752B42" w:rsidRPr="00752B42">
        <w:rPr>
          <w:rFonts w:asciiTheme="minorHAnsi" w:hAnsiTheme="minorHAnsi"/>
          <w:sz w:val="22"/>
          <w:szCs w:val="22"/>
        </w:rPr>
        <w:t>net infrastructure,</w:t>
      </w:r>
      <w:r w:rsidR="00752B42">
        <w:rPr>
          <w:rFonts w:asciiTheme="minorHAnsi" w:hAnsiTheme="minorHAnsi"/>
          <w:sz w:val="22"/>
          <w:szCs w:val="22"/>
        </w:rPr>
        <w:t xml:space="preserve"> </w:t>
      </w:r>
      <w:r w:rsidR="00F73CA6">
        <w:rPr>
          <w:rFonts w:asciiTheme="minorHAnsi" w:hAnsiTheme="minorHAnsi"/>
          <w:sz w:val="22"/>
          <w:szCs w:val="22"/>
        </w:rPr>
        <w:t>these legislative fixes are</w:t>
      </w:r>
      <w:r w:rsidR="003104B4">
        <w:rPr>
          <w:rFonts w:asciiTheme="minorHAnsi" w:hAnsiTheme="minorHAnsi"/>
          <w:sz w:val="22"/>
          <w:szCs w:val="22"/>
        </w:rPr>
        <w:t xml:space="preserve"> necessary for access.</w:t>
      </w:r>
      <w:r w:rsidR="00314055">
        <w:rPr>
          <w:rStyle w:val="FootnoteReference"/>
          <w:rFonts w:asciiTheme="minorHAnsi" w:hAnsiTheme="minorHAnsi"/>
          <w:sz w:val="22"/>
          <w:szCs w:val="22"/>
        </w:rPr>
        <w:footnoteReference w:id="16"/>
      </w:r>
    </w:p>
    <w:p w14:paraId="44F6F969" w14:textId="7841A507" w:rsidR="00944F7E" w:rsidRPr="00D46F98" w:rsidRDefault="00944F7E" w:rsidP="00944F7E">
      <w:pPr>
        <w:pStyle w:val="NormalWeb"/>
        <w:rPr>
          <w:rFonts w:asciiTheme="minorHAnsi" w:hAnsiTheme="minorHAnsi"/>
          <w:sz w:val="22"/>
          <w:szCs w:val="22"/>
        </w:rPr>
      </w:pPr>
      <w:r w:rsidRPr="00D46F98">
        <w:rPr>
          <w:rFonts w:asciiTheme="minorHAnsi" w:hAnsiTheme="minorHAnsi"/>
          <w:sz w:val="22"/>
          <w:szCs w:val="22"/>
        </w:rPr>
        <w:t xml:space="preserve">Without congressional intervention, misguided policies threaten to crush our hope for future cures and spark a public health crisis for </w:t>
      </w:r>
      <w:r w:rsidR="00280CA7">
        <w:rPr>
          <w:rFonts w:asciiTheme="minorHAnsi" w:hAnsiTheme="minorHAnsi"/>
          <w:sz w:val="22"/>
          <w:szCs w:val="22"/>
        </w:rPr>
        <w:t xml:space="preserve">the </w:t>
      </w:r>
      <w:r w:rsidRPr="00D46F98">
        <w:rPr>
          <w:rFonts w:asciiTheme="minorHAnsi" w:hAnsiTheme="minorHAnsi"/>
          <w:sz w:val="22"/>
          <w:szCs w:val="22"/>
        </w:rPr>
        <w:t>American p</w:t>
      </w:r>
      <w:r w:rsidR="00280CA7">
        <w:rPr>
          <w:rFonts w:asciiTheme="minorHAnsi" w:hAnsiTheme="minorHAnsi"/>
          <w:sz w:val="22"/>
          <w:szCs w:val="22"/>
        </w:rPr>
        <w:t>eople</w:t>
      </w:r>
      <w:r w:rsidRPr="00D46F98">
        <w:rPr>
          <w:rFonts w:asciiTheme="minorHAnsi" w:hAnsiTheme="minorHAnsi"/>
          <w:sz w:val="22"/>
          <w:szCs w:val="22"/>
        </w:rPr>
        <w:t>. We stand ready to work with you on a bipartisan basis to protect both current drug affordability and future medical innovation.</w:t>
      </w:r>
    </w:p>
    <w:p w14:paraId="51CB007E" w14:textId="77777777" w:rsidR="00944F7E" w:rsidRPr="00D46F98" w:rsidRDefault="00944F7E" w:rsidP="00944F7E">
      <w:pPr>
        <w:pStyle w:val="NormalWeb"/>
        <w:rPr>
          <w:rFonts w:asciiTheme="minorHAnsi" w:hAnsiTheme="minorHAnsi"/>
          <w:sz w:val="22"/>
          <w:szCs w:val="22"/>
        </w:rPr>
      </w:pPr>
      <w:r w:rsidRPr="00D46F98">
        <w:rPr>
          <w:rFonts w:asciiTheme="minorHAnsi" w:hAnsiTheme="minorHAnsi"/>
          <w:sz w:val="22"/>
          <w:szCs w:val="22"/>
        </w:rPr>
        <w:t>Sincerely,</w:t>
      </w:r>
    </w:p>
    <w:p w14:paraId="28C319D7" w14:textId="5E3D08F3" w:rsidR="00620D8D" w:rsidRPr="00B07763" w:rsidRDefault="00620D8D" w:rsidP="00B07763">
      <w:pPr>
        <w:spacing w:after="0"/>
        <w:rPr>
          <w:sz w:val="22"/>
          <w:szCs w:val="22"/>
        </w:rPr>
      </w:pPr>
      <w:r w:rsidRPr="00B07763">
        <w:rPr>
          <w:sz w:val="22"/>
          <w:szCs w:val="22"/>
        </w:rPr>
        <w:t>5p- Society</w:t>
      </w:r>
    </w:p>
    <w:p w14:paraId="5A5105BA" w14:textId="1FD150F6" w:rsidR="000027C6" w:rsidRPr="00B07763" w:rsidRDefault="000027C6" w:rsidP="00B07763">
      <w:pPr>
        <w:spacing w:after="0"/>
        <w:rPr>
          <w:sz w:val="22"/>
          <w:szCs w:val="22"/>
        </w:rPr>
      </w:pPr>
      <w:r w:rsidRPr="00B07763">
        <w:rPr>
          <w:sz w:val="22"/>
          <w:szCs w:val="22"/>
        </w:rPr>
        <w:t xml:space="preserve">A Cure </w:t>
      </w:r>
      <w:proofErr w:type="gramStart"/>
      <w:r w:rsidRPr="00B07763">
        <w:rPr>
          <w:sz w:val="22"/>
          <w:szCs w:val="22"/>
        </w:rPr>
        <w:t>In</w:t>
      </w:r>
      <w:proofErr w:type="gramEnd"/>
      <w:r w:rsidRPr="00B07763">
        <w:rPr>
          <w:sz w:val="22"/>
          <w:szCs w:val="22"/>
        </w:rPr>
        <w:t xml:space="preserve"> Sight</w:t>
      </w:r>
    </w:p>
    <w:p w14:paraId="1C706836" w14:textId="4C9FC7DC" w:rsidR="00873B7D" w:rsidRPr="00B07763" w:rsidRDefault="00873B7D" w:rsidP="00B07763">
      <w:pPr>
        <w:spacing w:after="0"/>
        <w:rPr>
          <w:sz w:val="22"/>
          <w:szCs w:val="22"/>
        </w:rPr>
      </w:pPr>
      <w:proofErr w:type="spellStart"/>
      <w:r w:rsidRPr="00B07763">
        <w:rPr>
          <w:sz w:val="22"/>
          <w:szCs w:val="22"/>
        </w:rPr>
        <w:t>AiArthritis</w:t>
      </w:r>
      <w:proofErr w:type="spellEnd"/>
      <w:r w:rsidRPr="00B07763">
        <w:rPr>
          <w:sz w:val="22"/>
          <w:szCs w:val="22"/>
        </w:rPr>
        <w:t xml:space="preserve"> </w:t>
      </w:r>
      <w:r>
        <w:sym w:font="Symbol" w:char="F0E7"/>
      </w:r>
      <w:r w:rsidRPr="00B07763">
        <w:rPr>
          <w:sz w:val="22"/>
          <w:szCs w:val="22"/>
        </w:rPr>
        <w:t>International Foundation for Autoimmune &amp; Autoinflammatory Arthritis</w:t>
      </w:r>
    </w:p>
    <w:p w14:paraId="752EE422" w14:textId="4FBFFFF5" w:rsidR="00280CA7" w:rsidRPr="00B07763" w:rsidRDefault="00280CA7" w:rsidP="00B07763">
      <w:pPr>
        <w:spacing w:after="0"/>
        <w:rPr>
          <w:sz w:val="22"/>
          <w:szCs w:val="22"/>
        </w:rPr>
      </w:pPr>
      <w:r w:rsidRPr="00B07763">
        <w:rPr>
          <w:sz w:val="22"/>
          <w:szCs w:val="22"/>
        </w:rPr>
        <w:t>ALD Alliance</w:t>
      </w:r>
    </w:p>
    <w:p w14:paraId="2198333C" w14:textId="5614C0A2" w:rsidR="007F03D9" w:rsidRPr="00B07763" w:rsidRDefault="007F03D9" w:rsidP="00B07763">
      <w:pPr>
        <w:spacing w:after="0"/>
        <w:rPr>
          <w:sz w:val="22"/>
          <w:szCs w:val="22"/>
        </w:rPr>
      </w:pPr>
      <w:r w:rsidRPr="00B07763">
        <w:rPr>
          <w:sz w:val="22"/>
          <w:szCs w:val="22"/>
        </w:rPr>
        <w:t>Alpha-1 Foundation</w:t>
      </w:r>
    </w:p>
    <w:p w14:paraId="55949C41" w14:textId="3BC8CE1E" w:rsidR="00281DD3" w:rsidRPr="00B07763" w:rsidRDefault="00281DD3" w:rsidP="00B07763">
      <w:pPr>
        <w:spacing w:after="0"/>
        <w:rPr>
          <w:sz w:val="22"/>
          <w:szCs w:val="22"/>
        </w:rPr>
      </w:pPr>
      <w:r w:rsidRPr="00B07763">
        <w:rPr>
          <w:sz w:val="22"/>
          <w:szCs w:val="22"/>
        </w:rPr>
        <w:t>American Behcet’s Disease Association (ABDA)</w:t>
      </w:r>
    </w:p>
    <w:p w14:paraId="6A9CFD9F" w14:textId="67A6A187" w:rsidR="007A7F12" w:rsidRPr="00B07763" w:rsidRDefault="007A7F12" w:rsidP="00B07763">
      <w:pPr>
        <w:spacing w:after="0"/>
        <w:rPr>
          <w:sz w:val="22"/>
          <w:szCs w:val="22"/>
        </w:rPr>
      </w:pPr>
      <w:r w:rsidRPr="00B07763">
        <w:rPr>
          <w:sz w:val="22"/>
          <w:szCs w:val="22"/>
        </w:rPr>
        <w:t>American Brain Tumor Association</w:t>
      </w:r>
    </w:p>
    <w:p w14:paraId="6ACD3450" w14:textId="51749F2A" w:rsidR="000027C6" w:rsidRPr="00B07763" w:rsidRDefault="000027C6" w:rsidP="00B07763">
      <w:pPr>
        <w:spacing w:after="0"/>
        <w:rPr>
          <w:sz w:val="22"/>
          <w:szCs w:val="22"/>
        </w:rPr>
      </w:pPr>
      <w:r w:rsidRPr="00B07763">
        <w:rPr>
          <w:sz w:val="22"/>
          <w:szCs w:val="22"/>
        </w:rPr>
        <w:t>Autoinflammatory Alliance</w:t>
      </w:r>
    </w:p>
    <w:p w14:paraId="0BAB67FF" w14:textId="20825068" w:rsidR="000027C6" w:rsidRPr="00B07763" w:rsidRDefault="000027C6" w:rsidP="00B07763">
      <w:pPr>
        <w:spacing w:after="0"/>
        <w:rPr>
          <w:sz w:val="22"/>
          <w:szCs w:val="22"/>
        </w:rPr>
      </w:pPr>
      <w:r w:rsidRPr="00B07763">
        <w:rPr>
          <w:sz w:val="22"/>
          <w:szCs w:val="22"/>
        </w:rPr>
        <w:t>Born a Hero Research Foundation</w:t>
      </w:r>
    </w:p>
    <w:p w14:paraId="2B6218D8" w14:textId="7692008C" w:rsidR="00F5083D" w:rsidRPr="00B07763" w:rsidRDefault="00F5083D" w:rsidP="00B07763">
      <w:pPr>
        <w:spacing w:after="0"/>
        <w:rPr>
          <w:sz w:val="22"/>
          <w:szCs w:val="22"/>
        </w:rPr>
      </w:pPr>
      <w:r w:rsidRPr="00B07763">
        <w:rPr>
          <w:sz w:val="22"/>
          <w:szCs w:val="22"/>
        </w:rPr>
        <w:t>CACNA1A Foundation</w:t>
      </w:r>
    </w:p>
    <w:p w14:paraId="17DEA9DC" w14:textId="2B7E67D5" w:rsidR="007E15DA" w:rsidRPr="00B07763" w:rsidRDefault="007E15DA" w:rsidP="00B07763">
      <w:pPr>
        <w:spacing w:after="0"/>
        <w:rPr>
          <w:sz w:val="22"/>
          <w:szCs w:val="22"/>
        </w:rPr>
      </w:pPr>
      <w:r w:rsidRPr="00B07763">
        <w:rPr>
          <w:sz w:val="22"/>
          <w:szCs w:val="22"/>
        </w:rPr>
        <w:t>CSNK2A1 Foundation</w:t>
      </w:r>
    </w:p>
    <w:p w14:paraId="6E377DD8" w14:textId="2AD5118B" w:rsidR="006D0970" w:rsidRPr="00B07763" w:rsidRDefault="00281DD3" w:rsidP="00B07763">
      <w:pPr>
        <w:spacing w:after="0"/>
        <w:rPr>
          <w:sz w:val="22"/>
          <w:szCs w:val="22"/>
        </w:rPr>
      </w:pPr>
      <w:r w:rsidRPr="00B07763">
        <w:rPr>
          <w:sz w:val="22"/>
          <w:szCs w:val="22"/>
        </w:rPr>
        <w:t>Congenital Adrenal hyperplasia Research, Education &amp; Support Foundation (DBA: CARES Foundation, Inc.)</w:t>
      </w:r>
    </w:p>
    <w:p w14:paraId="7A5C7762" w14:textId="219A8EA0" w:rsidR="000027C6" w:rsidRPr="00B07763" w:rsidRDefault="000027C6" w:rsidP="00B07763">
      <w:pPr>
        <w:spacing w:after="0"/>
        <w:rPr>
          <w:sz w:val="22"/>
          <w:szCs w:val="22"/>
        </w:rPr>
      </w:pPr>
      <w:r w:rsidRPr="00B07763">
        <w:rPr>
          <w:sz w:val="22"/>
          <w:szCs w:val="22"/>
        </w:rPr>
        <w:lastRenderedPageBreak/>
        <w:t>Cure CMD</w:t>
      </w:r>
    </w:p>
    <w:p w14:paraId="5925B900" w14:textId="4B94182A" w:rsidR="00933B8E" w:rsidRPr="00B07763" w:rsidRDefault="00933B8E" w:rsidP="00B07763">
      <w:pPr>
        <w:spacing w:after="0"/>
        <w:rPr>
          <w:sz w:val="22"/>
          <w:szCs w:val="22"/>
        </w:rPr>
      </w:pPr>
      <w:r w:rsidRPr="00B07763">
        <w:rPr>
          <w:sz w:val="22"/>
          <w:szCs w:val="22"/>
        </w:rPr>
        <w:t>Cure HHT</w:t>
      </w:r>
    </w:p>
    <w:p w14:paraId="11C198BE" w14:textId="4346FB02" w:rsidR="00BA1E70" w:rsidRPr="00B07763" w:rsidRDefault="00BA1E70" w:rsidP="00B07763">
      <w:pPr>
        <w:spacing w:after="0"/>
        <w:rPr>
          <w:sz w:val="22"/>
          <w:szCs w:val="22"/>
        </w:rPr>
      </w:pPr>
      <w:r w:rsidRPr="00B07763">
        <w:rPr>
          <w:sz w:val="22"/>
          <w:szCs w:val="22"/>
        </w:rPr>
        <w:t>CureDuchenne</w:t>
      </w:r>
    </w:p>
    <w:p w14:paraId="00737EF8" w14:textId="431DA8FD" w:rsidR="00616F23" w:rsidRPr="00B07763" w:rsidRDefault="00616F23" w:rsidP="00B07763">
      <w:pPr>
        <w:spacing w:after="0"/>
        <w:rPr>
          <w:sz w:val="22"/>
          <w:szCs w:val="22"/>
        </w:rPr>
      </w:pPr>
      <w:proofErr w:type="spellStart"/>
      <w:r w:rsidRPr="00B07763">
        <w:rPr>
          <w:sz w:val="22"/>
          <w:szCs w:val="22"/>
        </w:rPr>
        <w:t>CureGRIN</w:t>
      </w:r>
      <w:proofErr w:type="spellEnd"/>
      <w:r w:rsidRPr="00B07763">
        <w:rPr>
          <w:sz w:val="22"/>
          <w:szCs w:val="22"/>
        </w:rPr>
        <w:t xml:space="preserve"> Foundation</w:t>
      </w:r>
    </w:p>
    <w:p w14:paraId="06A67C17" w14:textId="77777777" w:rsidR="007E4A15" w:rsidRPr="00B07763" w:rsidRDefault="007E4A15" w:rsidP="00B07763">
      <w:pPr>
        <w:spacing w:after="0"/>
        <w:rPr>
          <w:sz w:val="22"/>
          <w:szCs w:val="22"/>
        </w:rPr>
      </w:pPr>
      <w:proofErr w:type="spellStart"/>
      <w:r w:rsidRPr="00B07763">
        <w:rPr>
          <w:sz w:val="22"/>
          <w:szCs w:val="22"/>
        </w:rPr>
        <w:t>Dreamsickle</w:t>
      </w:r>
      <w:proofErr w:type="spellEnd"/>
      <w:r w:rsidRPr="00B07763">
        <w:rPr>
          <w:sz w:val="22"/>
          <w:szCs w:val="22"/>
        </w:rPr>
        <w:t xml:space="preserve"> Kids Foundation</w:t>
      </w:r>
    </w:p>
    <w:p w14:paraId="78EF930E" w14:textId="016BF135" w:rsidR="00620D8D" w:rsidRPr="00B07763" w:rsidRDefault="00620D8D" w:rsidP="00B07763">
      <w:pPr>
        <w:spacing w:after="0"/>
        <w:rPr>
          <w:sz w:val="22"/>
          <w:szCs w:val="22"/>
        </w:rPr>
      </w:pPr>
      <w:r w:rsidRPr="00B07763">
        <w:rPr>
          <w:sz w:val="22"/>
          <w:szCs w:val="22"/>
        </w:rPr>
        <w:t>FACES: The National Craniofacial Association</w:t>
      </w:r>
    </w:p>
    <w:p w14:paraId="2FF55455" w14:textId="6E0CB7AE" w:rsidR="00A24F14" w:rsidRPr="00B07763" w:rsidRDefault="00894AF9" w:rsidP="00B07763">
      <w:pPr>
        <w:spacing w:after="0"/>
        <w:rPr>
          <w:sz w:val="22"/>
          <w:szCs w:val="22"/>
        </w:rPr>
      </w:pPr>
      <w:r w:rsidRPr="00B07763">
        <w:rPr>
          <w:sz w:val="22"/>
          <w:szCs w:val="22"/>
        </w:rPr>
        <w:t>FOD (Fatty Oxidation Disorders) Family Support Group</w:t>
      </w:r>
    </w:p>
    <w:p w14:paraId="4733C0FE" w14:textId="25A3D8FD" w:rsidR="00874C1A" w:rsidRPr="00B07763" w:rsidRDefault="00874C1A" w:rsidP="00B07763">
      <w:pPr>
        <w:spacing w:after="0"/>
        <w:rPr>
          <w:sz w:val="22"/>
          <w:szCs w:val="22"/>
        </w:rPr>
      </w:pPr>
      <w:r w:rsidRPr="00B07763">
        <w:rPr>
          <w:sz w:val="22"/>
          <w:szCs w:val="22"/>
        </w:rPr>
        <w:t>Foundation for Inherited Arrhythmias</w:t>
      </w:r>
    </w:p>
    <w:p w14:paraId="2E8155CC" w14:textId="61F3CF4C" w:rsidR="00127AF3" w:rsidRPr="00B07763" w:rsidRDefault="00786FB6" w:rsidP="00B07763">
      <w:pPr>
        <w:spacing w:after="0"/>
        <w:rPr>
          <w:sz w:val="22"/>
          <w:szCs w:val="22"/>
        </w:rPr>
      </w:pPr>
      <w:r w:rsidRPr="00B07763">
        <w:rPr>
          <w:sz w:val="22"/>
          <w:szCs w:val="22"/>
        </w:rPr>
        <w:t>Gaucher Community Alliance</w:t>
      </w:r>
    </w:p>
    <w:p w14:paraId="1DE62672" w14:textId="4B974E5F" w:rsidR="001F22AA" w:rsidRPr="00B07763" w:rsidRDefault="001F22AA" w:rsidP="00B07763">
      <w:pPr>
        <w:spacing w:after="0"/>
        <w:rPr>
          <w:sz w:val="22"/>
          <w:szCs w:val="22"/>
        </w:rPr>
      </w:pPr>
      <w:r w:rsidRPr="00B07763">
        <w:rPr>
          <w:sz w:val="22"/>
          <w:szCs w:val="22"/>
        </w:rPr>
        <w:t>GRIN2B Foundation</w:t>
      </w:r>
    </w:p>
    <w:p w14:paraId="18F11169" w14:textId="7D0402A3" w:rsidR="00EB3276" w:rsidRPr="00B07763" w:rsidRDefault="00EB3276" w:rsidP="00B07763">
      <w:pPr>
        <w:spacing w:after="0"/>
        <w:rPr>
          <w:sz w:val="22"/>
          <w:szCs w:val="22"/>
        </w:rPr>
      </w:pPr>
      <w:r w:rsidRPr="00B07763">
        <w:rPr>
          <w:sz w:val="22"/>
          <w:szCs w:val="22"/>
        </w:rPr>
        <w:t>Hypertrophic Cardiomyopathy Association</w:t>
      </w:r>
    </w:p>
    <w:p w14:paraId="0C627B27" w14:textId="39AC4CA9" w:rsidR="00874C1A" w:rsidRPr="00B07763" w:rsidRDefault="00874C1A" w:rsidP="00B07763">
      <w:pPr>
        <w:spacing w:after="0"/>
        <w:rPr>
          <w:sz w:val="22"/>
          <w:szCs w:val="22"/>
        </w:rPr>
      </w:pPr>
      <w:r w:rsidRPr="00B07763">
        <w:rPr>
          <w:sz w:val="22"/>
          <w:szCs w:val="22"/>
        </w:rPr>
        <w:t>Living Beyond Breast Cancer</w:t>
      </w:r>
    </w:p>
    <w:p w14:paraId="304F3E27" w14:textId="1B860822" w:rsidR="00340D67" w:rsidRPr="00B07763" w:rsidRDefault="00340D67" w:rsidP="00B07763">
      <w:pPr>
        <w:spacing w:after="0"/>
        <w:rPr>
          <w:sz w:val="22"/>
          <w:szCs w:val="22"/>
        </w:rPr>
      </w:pPr>
      <w:r w:rsidRPr="00B07763">
        <w:rPr>
          <w:sz w:val="22"/>
          <w:szCs w:val="22"/>
        </w:rPr>
        <w:t>National Tay-Sachs &amp; Allied Diseases Association</w:t>
      </w:r>
    </w:p>
    <w:p w14:paraId="110D1A64" w14:textId="5C93E1EE" w:rsidR="00281DD3" w:rsidRPr="00B07763" w:rsidRDefault="00281DD3" w:rsidP="00B07763">
      <w:pPr>
        <w:spacing w:after="0"/>
        <w:rPr>
          <w:sz w:val="22"/>
          <w:szCs w:val="22"/>
        </w:rPr>
      </w:pPr>
      <w:r w:rsidRPr="00B07763">
        <w:rPr>
          <w:sz w:val="22"/>
          <w:szCs w:val="22"/>
        </w:rPr>
        <w:t>NBIA Disorders Association</w:t>
      </w:r>
    </w:p>
    <w:p w14:paraId="611B256E" w14:textId="7F728407" w:rsidR="00281DD3" w:rsidRPr="00B07763" w:rsidRDefault="00281DD3" w:rsidP="00B07763">
      <w:pPr>
        <w:spacing w:after="0"/>
        <w:rPr>
          <w:sz w:val="22"/>
          <w:szCs w:val="22"/>
        </w:rPr>
      </w:pPr>
      <w:r w:rsidRPr="00B07763">
        <w:rPr>
          <w:sz w:val="22"/>
          <w:szCs w:val="22"/>
        </w:rPr>
        <w:t>NTM Info &amp; Research</w:t>
      </w:r>
    </w:p>
    <w:p w14:paraId="1A3BECAA" w14:textId="5F357D93" w:rsidR="000027C6" w:rsidRPr="00B07763" w:rsidRDefault="000027C6" w:rsidP="00B07763">
      <w:pPr>
        <w:spacing w:after="0"/>
        <w:rPr>
          <w:sz w:val="22"/>
          <w:szCs w:val="22"/>
        </w:rPr>
      </w:pPr>
      <w:r w:rsidRPr="00B07763">
        <w:rPr>
          <w:sz w:val="22"/>
          <w:szCs w:val="22"/>
        </w:rPr>
        <w:t>NW Rare Disease Coalition</w:t>
      </w:r>
    </w:p>
    <w:p w14:paraId="1A61D624" w14:textId="4FA9025D" w:rsidR="00D23564" w:rsidRPr="00B07763" w:rsidRDefault="00D23564" w:rsidP="00B07763">
      <w:pPr>
        <w:spacing w:after="0"/>
        <w:rPr>
          <w:sz w:val="22"/>
          <w:szCs w:val="22"/>
        </w:rPr>
      </w:pPr>
      <w:r w:rsidRPr="00B07763">
        <w:rPr>
          <w:sz w:val="22"/>
          <w:szCs w:val="22"/>
        </w:rPr>
        <w:t>Organic Acidemia Association</w:t>
      </w:r>
    </w:p>
    <w:p w14:paraId="7A1547B2" w14:textId="22A0F402" w:rsidR="00F60FDD" w:rsidRPr="00B07763" w:rsidRDefault="00F60FDD" w:rsidP="00B07763">
      <w:pPr>
        <w:spacing w:after="0"/>
        <w:rPr>
          <w:sz w:val="22"/>
          <w:szCs w:val="22"/>
        </w:rPr>
      </w:pPr>
      <w:r w:rsidRPr="00B07763">
        <w:rPr>
          <w:sz w:val="22"/>
          <w:szCs w:val="22"/>
        </w:rPr>
        <w:t>PMD Foundation</w:t>
      </w:r>
    </w:p>
    <w:p w14:paraId="4E488C9B" w14:textId="59CF32FE" w:rsidR="006B5F9F" w:rsidRPr="00B07763" w:rsidRDefault="006B5F9F" w:rsidP="00B07763">
      <w:pPr>
        <w:spacing w:after="0"/>
        <w:rPr>
          <w:sz w:val="22"/>
          <w:szCs w:val="22"/>
        </w:rPr>
      </w:pPr>
      <w:r w:rsidRPr="00B07763">
        <w:rPr>
          <w:sz w:val="22"/>
          <w:szCs w:val="22"/>
        </w:rPr>
        <w:t>Project Alive</w:t>
      </w:r>
    </w:p>
    <w:p w14:paraId="165CBF12" w14:textId="0C675CB6" w:rsidR="000027C6" w:rsidRPr="00B07763" w:rsidRDefault="000027C6" w:rsidP="00B07763">
      <w:pPr>
        <w:spacing w:after="0"/>
        <w:rPr>
          <w:sz w:val="22"/>
          <w:szCs w:val="22"/>
        </w:rPr>
      </w:pPr>
      <w:r w:rsidRPr="00B07763">
        <w:rPr>
          <w:sz w:val="22"/>
          <w:szCs w:val="22"/>
        </w:rPr>
        <w:t>Rare Disease Alliance</w:t>
      </w:r>
    </w:p>
    <w:p w14:paraId="02B9D273" w14:textId="5B089B4B" w:rsidR="00804BC6" w:rsidRPr="00B07763" w:rsidRDefault="00804BC6" w:rsidP="00B07763">
      <w:pPr>
        <w:spacing w:after="0"/>
        <w:rPr>
          <w:sz w:val="22"/>
          <w:szCs w:val="22"/>
        </w:rPr>
      </w:pPr>
      <w:r w:rsidRPr="00B07763">
        <w:rPr>
          <w:sz w:val="22"/>
          <w:szCs w:val="22"/>
        </w:rPr>
        <w:t>Share and Care Cockayne Syndrome Network, Inc.</w:t>
      </w:r>
    </w:p>
    <w:p w14:paraId="4F5B59BF" w14:textId="47FF066F" w:rsidR="00397238" w:rsidRPr="00B07763" w:rsidRDefault="00397238" w:rsidP="00B07763">
      <w:pPr>
        <w:spacing w:after="0"/>
        <w:rPr>
          <w:sz w:val="22"/>
          <w:szCs w:val="22"/>
        </w:rPr>
      </w:pPr>
      <w:r w:rsidRPr="00B07763">
        <w:rPr>
          <w:sz w:val="22"/>
          <w:szCs w:val="22"/>
        </w:rPr>
        <w:t>SLC6A1 Connect</w:t>
      </w:r>
    </w:p>
    <w:p w14:paraId="78EF1057" w14:textId="5A7E20F4" w:rsidR="00280CA7" w:rsidRPr="00B07763" w:rsidRDefault="00280CA7" w:rsidP="00B07763">
      <w:pPr>
        <w:spacing w:after="0"/>
        <w:rPr>
          <w:sz w:val="22"/>
          <w:szCs w:val="22"/>
        </w:rPr>
      </w:pPr>
      <w:r w:rsidRPr="00B07763">
        <w:rPr>
          <w:sz w:val="22"/>
          <w:szCs w:val="22"/>
        </w:rPr>
        <w:t>SSADH Association</w:t>
      </w:r>
    </w:p>
    <w:p w14:paraId="1FE72206" w14:textId="02C08F79" w:rsidR="00620D8D" w:rsidRPr="00B07763" w:rsidRDefault="00620D8D" w:rsidP="00B07763">
      <w:pPr>
        <w:spacing w:after="0"/>
        <w:rPr>
          <w:sz w:val="22"/>
          <w:szCs w:val="22"/>
        </w:rPr>
      </w:pPr>
      <w:r w:rsidRPr="00B07763">
        <w:rPr>
          <w:sz w:val="22"/>
          <w:szCs w:val="22"/>
        </w:rPr>
        <w:t>The DESSH Foundation</w:t>
      </w:r>
    </w:p>
    <w:p w14:paraId="2F252364" w14:textId="3C1247FB" w:rsidR="00874C1A" w:rsidRPr="00B07763" w:rsidRDefault="00874C1A" w:rsidP="00B07763">
      <w:pPr>
        <w:spacing w:after="0"/>
        <w:rPr>
          <w:sz w:val="22"/>
          <w:szCs w:val="22"/>
        </w:rPr>
      </w:pPr>
      <w:r w:rsidRPr="00B07763">
        <w:rPr>
          <w:sz w:val="22"/>
          <w:szCs w:val="22"/>
        </w:rPr>
        <w:t>The FPIES Foundation</w:t>
      </w:r>
    </w:p>
    <w:p w14:paraId="54C86770" w14:textId="3ABAEE89" w:rsidR="00D23564" w:rsidRPr="00B07763" w:rsidRDefault="00D23564" w:rsidP="00B07763">
      <w:pPr>
        <w:spacing w:after="0"/>
        <w:rPr>
          <w:sz w:val="22"/>
          <w:szCs w:val="22"/>
        </w:rPr>
      </w:pPr>
      <w:r w:rsidRPr="00B07763">
        <w:rPr>
          <w:sz w:val="22"/>
          <w:szCs w:val="22"/>
        </w:rPr>
        <w:t>The Global Foundation for Peroxisomal Disorders</w:t>
      </w:r>
    </w:p>
    <w:p w14:paraId="64533401" w14:textId="1CFF9BDB" w:rsidR="00873B7D" w:rsidRPr="00B07763" w:rsidRDefault="00873B7D" w:rsidP="00B07763">
      <w:pPr>
        <w:spacing w:after="0"/>
        <w:rPr>
          <w:sz w:val="22"/>
          <w:szCs w:val="22"/>
        </w:rPr>
      </w:pPr>
      <w:r w:rsidRPr="00B07763">
        <w:rPr>
          <w:sz w:val="22"/>
          <w:szCs w:val="22"/>
        </w:rPr>
        <w:t>The RYR-1 Foundation</w:t>
      </w:r>
    </w:p>
    <w:p w14:paraId="24B3AEC7" w14:textId="146DA1DB" w:rsidR="000B6A3E" w:rsidRPr="00B07763" w:rsidRDefault="000B6A3E" w:rsidP="00B07763">
      <w:pPr>
        <w:spacing w:after="0"/>
        <w:rPr>
          <w:sz w:val="22"/>
          <w:szCs w:val="22"/>
        </w:rPr>
      </w:pPr>
      <w:r w:rsidRPr="00B07763">
        <w:rPr>
          <w:sz w:val="22"/>
          <w:szCs w:val="22"/>
        </w:rPr>
        <w:t>Tigerlily Foundation</w:t>
      </w:r>
    </w:p>
    <w:p w14:paraId="70897D79" w14:textId="0E0377E6" w:rsidR="006E1C5E" w:rsidRPr="00B07763" w:rsidRDefault="006E1C5E" w:rsidP="00B07763">
      <w:pPr>
        <w:spacing w:after="0"/>
        <w:rPr>
          <w:sz w:val="22"/>
          <w:szCs w:val="22"/>
        </w:rPr>
      </w:pPr>
      <w:r w:rsidRPr="00B07763">
        <w:rPr>
          <w:sz w:val="22"/>
          <w:szCs w:val="22"/>
        </w:rPr>
        <w:t>Trisomy 18 Foundation</w:t>
      </w:r>
    </w:p>
    <w:p w14:paraId="23E1AFCB" w14:textId="6F2A438B" w:rsidR="00304FFD" w:rsidRPr="00B07763" w:rsidRDefault="00304FFD" w:rsidP="00B07763">
      <w:pPr>
        <w:spacing w:after="0"/>
        <w:rPr>
          <w:sz w:val="22"/>
          <w:szCs w:val="22"/>
        </w:rPr>
      </w:pPr>
      <w:r w:rsidRPr="00B07763">
        <w:rPr>
          <w:sz w:val="22"/>
          <w:szCs w:val="22"/>
        </w:rPr>
        <w:t>TSC Alliance</w:t>
      </w:r>
    </w:p>
    <w:p w14:paraId="1A8160FC" w14:textId="3491F397" w:rsidR="00874C1A" w:rsidRPr="00B07763" w:rsidRDefault="00874C1A" w:rsidP="00B07763">
      <w:pPr>
        <w:spacing w:after="0"/>
        <w:rPr>
          <w:sz w:val="22"/>
          <w:szCs w:val="22"/>
        </w:rPr>
      </w:pPr>
      <w:r w:rsidRPr="00B07763">
        <w:rPr>
          <w:sz w:val="22"/>
          <w:szCs w:val="22"/>
        </w:rPr>
        <w:t>Turner Syndrome Foundation</w:t>
      </w:r>
    </w:p>
    <w:p w14:paraId="1B7285BF" w14:textId="77777777" w:rsidR="007F1A26" w:rsidRPr="00B07763" w:rsidRDefault="007F1A26" w:rsidP="00B07763">
      <w:pPr>
        <w:spacing w:after="0"/>
        <w:rPr>
          <w:sz w:val="22"/>
          <w:szCs w:val="22"/>
        </w:rPr>
      </w:pPr>
      <w:r w:rsidRPr="00B07763">
        <w:rPr>
          <w:sz w:val="22"/>
          <w:szCs w:val="22"/>
        </w:rPr>
        <w:t>U.S. Hereditary Angioedema Association</w:t>
      </w:r>
    </w:p>
    <w:p w14:paraId="73213CCB" w14:textId="77777777" w:rsidR="007F1A26" w:rsidRPr="00B07763" w:rsidRDefault="007F1A26" w:rsidP="00B07763">
      <w:pPr>
        <w:spacing w:after="0"/>
        <w:rPr>
          <w:sz w:val="22"/>
          <w:szCs w:val="22"/>
        </w:rPr>
      </w:pPr>
      <w:r w:rsidRPr="00B07763">
        <w:rPr>
          <w:sz w:val="22"/>
          <w:szCs w:val="22"/>
        </w:rPr>
        <w:t>United Leukodystrophy Foundation</w:t>
      </w:r>
    </w:p>
    <w:p w14:paraId="6185ECD5" w14:textId="60318637" w:rsidR="00C02D02" w:rsidRPr="00B07763" w:rsidRDefault="00C02D02" w:rsidP="00B07763">
      <w:pPr>
        <w:spacing w:after="0"/>
        <w:rPr>
          <w:sz w:val="22"/>
          <w:szCs w:val="22"/>
        </w:rPr>
      </w:pPr>
      <w:r w:rsidRPr="00B07763">
        <w:rPr>
          <w:sz w:val="22"/>
          <w:szCs w:val="22"/>
        </w:rPr>
        <w:t>United MSD Foundation</w:t>
      </w:r>
    </w:p>
    <w:p w14:paraId="697F0C4E" w14:textId="118D6B68" w:rsidR="00786FB6" w:rsidRPr="00B07763" w:rsidRDefault="00786FB6" w:rsidP="00B07763">
      <w:pPr>
        <w:spacing w:after="0"/>
        <w:rPr>
          <w:sz w:val="22"/>
          <w:szCs w:val="22"/>
        </w:rPr>
      </w:pPr>
      <w:r w:rsidRPr="00B07763">
        <w:rPr>
          <w:sz w:val="22"/>
          <w:szCs w:val="22"/>
        </w:rPr>
        <w:t>Usher Syndrome Coalition</w:t>
      </w:r>
    </w:p>
    <w:sectPr w:rsidR="00786FB6" w:rsidRPr="00B07763" w:rsidSect="00C44EC8">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F3E2AF" w14:textId="77777777" w:rsidR="00433FC6" w:rsidRDefault="00433FC6" w:rsidP="007339B1">
      <w:pPr>
        <w:spacing w:after="0" w:line="240" w:lineRule="auto"/>
      </w:pPr>
      <w:r>
        <w:separator/>
      </w:r>
    </w:p>
  </w:endnote>
  <w:endnote w:type="continuationSeparator" w:id="0">
    <w:p w14:paraId="6DE4F64E" w14:textId="77777777" w:rsidR="00433FC6" w:rsidRDefault="00433FC6" w:rsidP="00733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87572722"/>
      <w:docPartObj>
        <w:docPartGallery w:val="Page Numbers (Bottom of Page)"/>
        <w:docPartUnique/>
      </w:docPartObj>
    </w:sdtPr>
    <w:sdtContent>
      <w:p w14:paraId="72205EEC" w14:textId="77777777" w:rsidR="00944F7E" w:rsidRDefault="00944F7E">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5EE67B18" w14:textId="77777777" w:rsidR="00944F7E" w:rsidRDefault="00944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0E30FC" w14:textId="77777777" w:rsidR="00433FC6" w:rsidRDefault="00433FC6" w:rsidP="007339B1">
      <w:pPr>
        <w:spacing w:after="0" w:line="240" w:lineRule="auto"/>
      </w:pPr>
      <w:r>
        <w:separator/>
      </w:r>
    </w:p>
  </w:footnote>
  <w:footnote w:type="continuationSeparator" w:id="0">
    <w:p w14:paraId="3629C318" w14:textId="77777777" w:rsidR="00433FC6" w:rsidRDefault="00433FC6" w:rsidP="007339B1">
      <w:pPr>
        <w:spacing w:after="0" w:line="240" w:lineRule="auto"/>
      </w:pPr>
      <w:r>
        <w:continuationSeparator/>
      </w:r>
    </w:p>
  </w:footnote>
  <w:footnote w:id="1">
    <w:p w14:paraId="454871CC" w14:textId="2978BE1D" w:rsidR="005278FF" w:rsidRPr="005278FF" w:rsidRDefault="005278FF" w:rsidP="00B56F7A">
      <w:pPr>
        <w:pStyle w:val="FootnoteText"/>
        <w:spacing w:before="100" w:beforeAutospacing="1" w:after="100" w:afterAutospacing="1"/>
      </w:pPr>
      <w:r>
        <w:rPr>
          <w:rStyle w:val="FootnoteReference"/>
        </w:rPr>
        <w:footnoteRef/>
      </w:r>
      <w:r>
        <w:t xml:space="preserve"> </w:t>
      </w:r>
      <w:r w:rsidR="00CB45BF" w:rsidRPr="00D73615">
        <w:rPr>
          <w:i/>
          <w:iCs/>
        </w:rPr>
        <w:t>See, e.g.</w:t>
      </w:r>
      <w:r w:rsidR="00CB45BF">
        <w:t>,</w:t>
      </w:r>
      <w:r w:rsidR="001E6F25">
        <w:t xml:space="preserve"> </w:t>
      </w:r>
      <w:r w:rsidR="00B56F7A" w:rsidRPr="00B56F7A">
        <w:rPr>
          <w:rFonts w:cs="Times New Roman (Body CS)"/>
          <w:smallCaps/>
        </w:rPr>
        <w:t xml:space="preserve">U.S. Gov’t Accountability Office, GAO-25-106774, Rare Disease Drugs: FDA Has Steps Underway to Strengthen Coordination of Activities Supporting Drug Development </w:t>
      </w:r>
      <w:r w:rsidR="00B56F7A">
        <w:rPr>
          <w:rFonts w:cs="Times New Roman (Body CS)"/>
          <w:smallCaps/>
        </w:rPr>
        <w:t xml:space="preserve">1 </w:t>
      </w:r>
      <w:r w:rsidR="00B56F7A">
        <w:t>(2024) (95% of the 10,000 identified rare diseases lack an FDA-approved therapy).</w:t>
      </w:r>
    </w:p>
  </w:footnote>
  <w:footnote w:id="2">
    <w:p w14:paraId="1CBF0306" w14:textId="71530359" w:rsidR="00F37C2C" w:rsidRPr="005278FF" w:rsidRDefault="00F37C2C" w:rsidP="00F37C2C">
      <w:pPr>
        <w:pStyle w:val="FootnoteText"/>
        <w:spacing w:before="100" w:beforeAutospacing="1" w:after="100" w:afterAutospacing="1"/>
      </w:pPr>
      <w:r>
        <w:rPr>
          <w:rStyle w:val="FootnoteReference"/>
        </w:rPr>
        <w:footnoteRef/>
      </w:r>
      <w:r>
        <w:t xml:space="preserve"> </w:t>
      </w:r>
      <w:r w:rsidRPr="00D73615">
        <w:rPr>
          <w:i/>
          <w:iCs/>
        </w:rPr>
        <w:t>See, e.g.</w:t>
      </w:r>
      <w:r>
        <w:t xml:space="preserve">, </w:t>
      </w:r>
      <w:r w:rsidRPr="00D73615">
        <w:rPr>
          <w:rFonts w:cs="Times New Roman (Body CS)"/>
          <w:smallCaps/>
        </w:rPr>
        <w:t xml:space="preserve">BIO, America’s Innovation Engine: The Power of Small and Mid-Sized </w:t>
      </w:r>
      <w:proofErr w:type="spellStart"/>
      <w:r w:rsidRPr="00D73615">
        <w:rPr>
          <w:rFonts w:cs="Times New Roman (Body CS)"/>
          <w:smallCaps/>
        </w:rPr>
        <w:t>Biotechs</w:t>
      </w:r>
      <w:proofErr w:type="spellEnd"/>
      <w:r>
        <w:rPr>
          <w:rFonts w:cs="Times New Roman (Body CS)"/>
          <w:smallCaps/>
        </w:rPr>
        <w:t xml:space="preserve">, </w:t>
      </w:r>
      <w:hyperlink r:id="rId1" w:history="1">
        <w:r w:rsidRPr="00791126">
          <w:rPr>
            <w:rStyle w:val="Hyperlink"/>
          </w:rPr>
          <w:t>https://www.bio.org/toolkit/human-health/americas-innovation-engine-power-small-and-mid-sized-biotechs</w:t>
        </w:r>
      </w:hyperlink>
      <w:r>
        <w:t xml:space="preserve"> (</w:t>
      </w:r>
      <w:r w:rsidRPr="005927EC">
        <w:rPr>
          <w:rFonts w:cs="Times New Roman (Body CS)"/>
        </w:rPr>
        <w:t>demonstrating the</w:t>
      </w:r>
      <w:r>
        <w:rPr>
          <w:rFonts w:cs="Times New Roman (Body CS)"/>
        </w:rPr>
        <w:t xml:space="preserve"> </w:t>
      </w:r>
      <w:r w:rsidR="00245248">
        <w:rPr>
          <w:rFonts w:cs="Times New Roman (Body CS)"/>
        </w:rPr>
        <w:t>large share of novel medicines originating from</w:t>
      </w:r>
      <w:r>
        <w:rPr>
          <w:rFonts w:cs="Times New Roman (Body CS)"/>
        </w:rPr>
        <w:t xml:space="preserve"> small- and mid-sized biopharmaceutical</w:t>
      </w:r>
      <w:r w:rsidR="00245248">
        <w:rPr>
          <w:rFonts w:cs="Times New Roman (Body CS)"/>
        </w:rPr>
        <w:t xml:space="preserve"> companies</w:t>
      </w:r>
      <w:r>
        <w:rPr>
          <w:rFonts w:cs="Times New Roman (Body CS)"/>
        </w:rPr>
        <w:t>).</w:t>
      </w:r>
    </w:p>
  </w:footnote>
  <w:footnote w:id="3">
    <w:p w14:paraId="63591CBF" w14:textId="432AA87A" w:rsidR="00245248" w:rsidRPr="00245248" w:rsidRDefault="00245248">
      <w:pPr>
        <w:pStyle w:val="FootnoteText"/>
      </w:pPr>
      <w:r>
        <w:rPr>
          <w:rStyle w:val="FootnoteReference"/>
        </w:rPr>
        <w:footnoteRef/>
      </w:r>
      <w:r>
        <w:t xml:space="preserve"> </w:t>
      </w:r>
      <w:r w:rsidRPr="001836B7">
        <w:rPr>
          <w:i/>
          <w:iCs/>
        </w:rPr>
        <w:t>See, e.g.</w:t>
      </w:r>
      <w:r>
        <w:t xml:space="preserve">, </w:t>
      </w:r>
      <w:r w:rsidRPr="001836B7">
        <w:t>Isabelle Marchese</w:t>
      </w:r>
      <w:r>
        <w:t xml:space="preserve">, </w:t>
      </w:r>
      <w:r w:rsidRPr="00245248">
        <w:rPr>
          <w:rFonts w:cs="Times New Roman (Body CS)"/>
          <w:i/>
        </w:rPr>
        <w:t>MFN Poses an Outsized Threat to Small and Mid-Size Pharma</w:t>
      </w:r>
      <w:r>
        <w:t xml:space="preserve">, </w:t>
      </w:r>
      <w:r w:rsidRPr="00245248">
        <w:rPr>
          <w:rFonts w:cs="Times New Roman (Body CS)"/>
          <w:smallCaps/>
        </w:rPr>
        <w:t>Americans for Tax Reform</w:t>
      </w:r>
      <w:r>
        <w:t xml:space="preserve"> (July 15, 2026), </w:t>
      </w:r>
      <w:hyperlink r:id="rId2" w:history="1">
        <w:r w:rsidRPr="00791126">
          <w:rPr>
            <w:rStyle w:val="Hyperlink"/>
          </w:rPr>
          <w:t>https://atr.org/mfn-poses-an-outsized-threat-to-small-and-mid-size-pharma/</w:t>
        </w:r>
      </w:hyperlink>
    </w:p>
  </w:footnote>
  <w:footnote w:id="4">
    <w:p w14:paraId="1B821106" w14:textId="3115CB95" w:rsidR="00CB45BF" w:rsidRPr="00CB45BF" w:rsidRDefault="00CB45BF">
      <w:pPr>
        <w:pStyle w:val="FootnoteText"/>
      </w:pPr>
      <w:r>
        <w:rPr>
          <w:rStyle w:val="FootnoteReference"/>
        </w:rPr>
        <w:footnoteRef/>
      </w:r>
      <w:r>
        <w:t xml:space="preserve"> </w:t>
      </w:r>
      <w:r w:rsidRPr="00262A6F">
        <w:rPr>
          <w:i/>
          <w:iCs/>
        </w:rPr>
        <w:t>See</w:t>
      </w:r>
      <w:r w:rsidR="00D03E49">
        <w:rPr>
          <w:i/>
          <w:iCs/>
        </w:rPr>
        <w:t xml:space="preserve"> </w:t>
      </w:r>
      <w:r w:rsidRPr="00667616">
        <w:t xml:space="preserve">Sreeram V </w:t>
      </w:r>
      <w:proofErr w:type="spellStart"/>
      <w:r w:rsidRPr="00667616">
        <w:t>Ramagopalan</w:t>
      </w:r>
      <w:proofErr w:type="spellEnd"/>
      <w:r w:rsidRPr="00667616">
        <w:t xml:space="preserve"> et al., </w:t>
      </w:r>
      <w:r w:rsidRPr="00667616">
        <w:rPr>
          <w:i/>
          <w:iCs/>
        </w:rPr>
        <w:t xml:space="preserve">The </w:t>
      </w:r>
      <w:r>
        <w:rPr>
          <w:i/>
          <w:iCs/>
        </w:rPr>
        <w:t>N</w:t>
      </w:r>
      <w:r w:rsidRPr="00667616">
        <w:rPr>
          <w:i/>
          <w:iCs/>
        </w:rPr>
        <w:t xml:space="preserve">eed to </w:t>
      </w:r>
      <w:r>
        <w:rPr>
          <w:i/>
          <w:iCs/>
        </w:rPr>
        <w:t>C</w:t>
      </w:r>
      <w:r w:rsidRPr="00667616">
        <w:rPr>
          <w:i/>
          <w:iCs/>
        </w:rPr>
        <w:t xml:space="preserve">onsider </w:t>
      </w:r>
      <w:r>
        <w:rPr>
          <w:i/>
          <w:iCs/>
        </w:rPr>
        <w:t>M</w:t>
      </w:r>
      <w:r w:rsidRPr="00667616">
        <w:rPr>
          <w:i/>
          <w:iCs/>
        </w:rPr>
        <w:t xml:space="preserve">arket </w:t>
      </w:r>
      <w:r>
        <w:rPr>
          <w:i/>
          <w:iCs/>
        </w:rPr>
        <w:t>A</w:t>
      </w:r>
      <w:r w:rsidRPr="00667616">
        <w:rPr>
          <w:i/>
          <w:iCs/>
        </w:rPr>
        <w:t xml:space="preserve">ccess for </w:t>
      </w:r>
      <w:r>
        <w:rPr>
          <w:i/>
          <w:iCs/>
        </w:rPr>
        <w:t>P</w:t>
      </w:r>
      <w:r w:rsidRPr="00667616">
        <w:rPr>
          <w:i/>
          <w:iCs/>
        </w:rPr>
        <w:t xml:space="preserve">harmaceutical </w:t>
      </w:r>
      <w:r>
        <w:rPr>
          <w:i/>
          <w:iCs/>
        </w:rPr>
        <w:t>I</w:t>
      </w:r>
      <w:r w:rsidRPr="00667616">
        <w:rPr>
          <w:i/>
          <w:iCs/>
        </w:rPr>
        <w:t xml:space="preserve">nvestment </w:t>
      </w:r>
      <w:r>
        <w:rPr>
          <w:i/>
          <w:iCs/>
        </w:rPr>
        <w:t>D</w:t>
      </w:r>
      <w:r w:rsidRPr="00667616">
        <w:rPr>
          <w:i/>
          <w:iCs/>
        </w:rPr>
        <w:t xml:space="preserve">ecisions: </w:t>
      </w:r>
      <w:r>
        <w:rPr>
          <w:i/>
          <w:iCs/>
        </w:rPr>
        <w:t>A</w:t>
      </w:r>
      <w:r w:rsidRPr="00667616">
        <w:rPr>
          <w:i/>
          <w:iCs/>
        </w:rPr>
        <w:t xml:space="preserve"> </w:t>
      </w:r>
      <w:r>
        <w:rPr>
          <w:i/>
          <w:iCs/>
        </w:rPr>
        <w:t>P</w:t>
      </w:r>
      <w:r w:rsidRPr="00667616">
        <w:rPr>
          <w:i/>
          <w:iCs/>
        </w:rPr>
        <w:t>rimer</w:t>
      </w:r>
      <w:r w:rsidRPr="00667616">
        <w:t xml:space="preserve">,  </w:t>
      </w:r>
      <w:r w:rsidRPr="00667616">
        <w:rPr>
          <w:rFonts w:cs="Times New Roman (Body CS)"/>
          <w:smallCaps/>
        </w:rPr>
        <w:t>J. of Comparative Effectiveness Research</w:t>
      </w:r>
      <w:r>
        <w:t xml:space="preserve"> (Apr. 2025), </w:t>
      </w:r>
      <w:hyperlink r:id="rId3" w:history="1">
        <w:r w:rsidRPr="00791126">
          <w:rPr>
            <w:rStyle w:val="Hyperlink"/>
          </w:rPr>
          <w:t>https://pmc.ncbi.nlm.nih.gov/articles/PMC12007478/pdf/cer-14-250036.pdf</w:t>
        </w:r>
      </w:hyperlink>
      <w:r w:rsidR="00A967F1">
        <w:t xml:space="preserve">, </w:t>
      </w:r>
      <w:r w:rsidR="00A967F1" w:rsidRPr="00647312">
        <w:t>(concluding that</w:t>
      </w:r>
      <w:r w:rsidR="00A967F1">
        <w:t xml:space="preserve"> government price setting, including the “pill penalty,” will require </w:t>
      </w:r>
      <w:r w:rsidR="00A967F1" w:rsidRPr="00647312">
        <w:t xml:space="preserve">future biopharmaceutical innovation </w:t>
      </w:r>
      <w:r w:rsidR="00A967F1">
        <w:t>to</w:t>
      </w:r>
      <w:r w:rsidR="00A967F1" w:rsidRPr="00647312">
        <w:t xml:space="preserve"> become more selective, heavily biased toward biologics, and focused on single, large-market indications at launch, while secondary indication expansions, small-molecule therapies, and early-stage high-risk drug discovery face tighter capital constraints</w:t>
      </w:r>
      <w:r w:rsidR="00A967F1">
        <w:t>).</w:t>
      </w:r>
    </w:p>
  </w:footnote>
  <w:footnote w:id="5">
    <w:p w14:paraId="6A22C9B2" w14:textId="4CEAD822" w:rsidR="007339B1" w:rsidRPr="0008012A" w:rsidRDefault="007339B1" w:rsidP="0008012A">
      <w:pPr>
        <w:pStyle w:val="FootnoteText"/>
        <w:spacing w:before="100" w:beforeAutospacing="1" w:after="100" w:afterAutospacing="1"/>
      </w:pPr>
      <w:r>
        <w:rPr>
          <w:rStyle w:val="FootnoteReference"/>
        </w:rPr>
        <w:footnoteRef/>
      </w:r>
      <w:r>
        <w:t xml:space="preserve"> </w:t>
      </w:r>
      <w:r w:rsidR="0008012A" w:rsidRPr="00667616">
        <w:rPr>
          <w:i/>
          <w:iCs/>
        </w:rPr>
        <w:t>See</w:t>
      </w:r>
      <w:r w:rsidR="0008012A" w:rsidRPr="00F96205">
        <w:t xml:space="preserve"> </w:t>
      </w:r>
      <w:r w:rsidR="0008012A" w:rsidRPr="00F72F98">
        <w:rPr>
          <w:i/>
          <w:iCs/>
        </w:rPr>
        <w:t>Alnylam Holds Off on Phase 3 Study of Stargardt Disease Therapy as It Weighs Impact of Legislation</w:t>
      </w:r>
      <w:r w:rsidR="0008012A">
        <w:t xml:space="preserve">, </w:t>
      </w:r>
      <w:r w:rsidR="0008012A" w:rsidRPr="00F72F98">
        <w:rPr>
          <w:rFonts w:cs="Times New Roman (Body CS)"/>
          <w:smallCaps/>
        </w:rPr>
        <w:t>Global Genes: Rare Daily</w:t>
      </w:r>
      <w:r w:rsidR="0008012A">
        <w:t xml:space="preserve"> </w:t>
      </w:r>
      <w:r w:rsidR="0008012A" w:rsidRPr="00F96205">
        <w:t xml:space="preserve">(Oct. 28, 2022), </w:t>
      </w:r>
      <w:hyperlink r:id="rId4" w:history="1">
        <w:r w:rsidR="0008012A" w:rsidRPr="00F96205">
          <w:rPr>
            <w:rStyle w:val="Hyperlink"/>
          </w:rPr>
          <w:t>https://globalgenes.org/raredaily/alnylam-holds-off-on-phase-3-study-of-stargardt-disease-therapy-as-it-weighs-impact-of-legislation/</w:t>
        </w:r>
      </w:hyperlink>
      <w:r w:rsidR="0008012A" w:rsidRPr="00F96205">
        <w:t>.</w:t>
      </w:r>
    </w:p>
  </w:footnote>
  <w:footnote w:id="6">
    <w:p w14:paraId="04562673" w14:textId="5BD52D1D" w:rsidR="007339B1" w:rsidRPr="007339B1" w:rsidRDefault="007339B1" w:rsidP="00BB438F">
      <w:pPr>
        <w:pStyle w:val="FootnoteText"/>
        <w:spacing w:before="100" w:beforeAutospacing="1" w:after="100" w:afterAutospacing="1"/>
      </w:pPr>
      <w:r>
        <w:rPr>
          <w:rStyle w:val="FootnoteReference"/>
        </w:rPr>
        <w:footnoteRef/>
      </w:r>
      <w:r>
        <w:t xml:space="preserve"> </w:t>
      </w:r>
      <w:r w:rsidR="0008012A" w:rsidRPr="00667616">
        <w:rPr>
          <w:i/>
          <w:iCs/>
        </w:rPr>
        <w:t>See</w:t>
      </w:r>
      <w:r w:rsidR="0008012A" w:rsidRPr="00F96205">
        <w:t xml:space="preserve"> </w:t>
      </w:r>
      <w:r w:rsidR="0008012A" w:rsidRPr="00F72F98">
        <w:rPr>
          <w:i/>
          <w:iCs/>
        </w:rPr>
        <w:t xml:space="preserve">BioMarin Pulls ROCTAVIAN Hemophilia A Gene Therapy from U.S. </w:t>
      </w:r>
      <w:proofErr w:type="gramStart"/>
      <w:r w:rsidR="0008012A" w:rsidRPr="00F72F98">
        <w:rPr>
          <w:i/>
          <w:iCs/>
        </w:rPr>
        <w:t>Market</w:t>
      </w:r>
      <w:r w:rsidR="0008012A" w:rsidRPr="00F96205">
        <w:t xml:space="preserve"> </w:t>
      </w:r>
      <w:r w:rsidR="0008012A">
        <w:t>,</w:t>
      </w:r>
      <w:proofErr w:type="gramEnd"/>
      <w:r w:rsidR="0008012A">
        <w:t xml:space="preserve"> </w:t>
      </w:r>
      <w:proofErr w:type="spellStart"/>
      <w:r w:rsidR="0008012A" w:rsidRPr="0061235B">
        <w:rPr>
          <w:rFonts w:cs="Times New Roman (Body CS)"/>
          <w:smallCaps/>
        </w:rPr>
        <w:t>Nat’l</w:t>
      </w:r>
      <w:proofErr w:type="spellEnd"/>
      <w:r w:rsidR="0008012A" w:rsidRPr="0061235B">
        <w:rPr>
          <w:rFonts w:cs="Times New Roman (Body CS)"/>
          <w:smallCaps/>
        </w:rPr>
        <w:t xml:space="preserve"> Bleeding Disorder Foundation</w:t>
      </w:r>
      <w:r w:rsidR="0008012A" w:rsidRPr="00F72F98">
        <w:rPr>
          <w:i/>
          <w:iCs/>
        </w:rPr>
        <w:t xml:space="preserve"> </w:t>
      </w:r>
      <w:r w:rsidR="0008012A" w:rsidRPr="00F96205">
        <w:t xml:space="preserve">(Feb. 26, 2026), </w:t>
      </w:r>
      <w:hyperlink r:id="rId5" w:history="1">
        <w:r w:rsidR="0008012A" w:rsidRPr="00F96205">
          <w:rPr>
            <w:rStyle w:val="Hyperlink"/>
          </w:rPr>
          <w:t>https://www.bleeding.org/news/biomarin-pulls-roctavian-hemophilia-a-gene-therapy-from-us-market</w:t>
        </w:r>
      </w:hyperlink>
      <w:r w:rsidR="0008012A" w:rsidRPr="00F96205">
        <w:t>.</w:t>
      </w:r>
    </w:p>
  </w:footnote>
  <w:footnote w:id="7">
    <w:p w14:paraId="36618556" w14:textId="3C681D4D" w:rsidR="007339B1" w:rsidRPr="007339B1" w:rsidRDefault="007339B1" w:rsidP="00BB438F">
      <w:pPr>
        <w:pStyle w:val="FootnoteText"/>
        <w:spacing w:before="100" w:beforeAutospacing="1" w:after="100" w:afterAutospacing="1"/>
      </w:pPr>
      <w:r>
        <w:rPr>
          <w:rStyle w:val="FootnoteReference"/>
        </w:rPr>
        <w:footnoteRef/>
      </w:r>
      <w:r>
        <w:t xml:space="preserve"> </w:t>
      </w:r>
      <w:r w:rsidR="00116CAC" w:rsidRPr="00BB438F">
        <w:rPr>
          <w:i/>
          <w:iCs/>
        </w:rPr>
        <w:t>See, e.g.</w:t>
      </w:r>
      <w:r w:rsidR="00116CAC">
        <w:t xml:space="preserve">, </w:t>
      </w:r>
      <w:r w:rsidR="00BB438F">
        <w:t xml:space="preserve">Priyanshu Tripathi et al., </w:t>
      </w:r>
      <w:r w:rsidR="00116CAC" w:rsidRPr="00BB438F">
        <w:rPr>
          <w:i/>
          <w:iCs/>
        </w:rPr>
        <w:t xml:space="preserve">The Kaleidoscope of </w:t>
      </w:r>
      <w:proofErr w:type="spellStart"/>
      <w:r w:rsidR="00116CAC" w:rsidRPr="00BB438F">
        <w:rPr>
          <w:i/>
          <w:iCs/>
        </w:rPr>
        <w:t>Polyautoimmunity</w:t>
      </w:r>
      <w:proofErr w:type="spellEnd"/>
      <w:r w:rsidR="00116CAC" w:rsidRPr="00BB438F">
        <w:rPr>
          <w:i/>
          <w:iCs/>
        </w:rPr>
        <w:t>: An Odyssey of Diagnostic Dilemmas</w:t>
      </w:r>
      <w:r w:rsidR="00BB438F">
        <w:t xml:space="preserve">, 16(4) </w:t>
      </w:r>
      <w:proofErr w:type="spellStart"/>
      <w:r w:rsidR="00BB438F" w:rsidRPr="00BB438F">
        <w:rPr>
          <w:rFonts w:cs="Times New Roman (Body CS)"/>
          <w:smallCaps/>
        </w:rPr>
        <w:t>Cureus</w:t>
      </w:r>
      <w:proofErr w:type="spellEnd"/>
      <w:r w:rsidR="00BB438F">
        <w:t xml:space="preserve"> (2024), </w:t>
      </w:r>
      <w:hyperlink r:id="rId6" w:history="1">
        <w:r w:rsidR="00BB438F" w:rsidRPr="00791126">
          <w:rPr>
            <w:rStyle w:val="Hyperlink"/>
          </w:rPr>
          <w:t>https://pmc.ncbi.nlm.nih.gov/articles/PMC11077321/pdf/cureus-0016-00000057799.pdf</w:t>
        </w:r>
      </w:hyperlink>
      <w:r w:rsidR="00E75461">
        <w:t xml:space="preserve"> (emphasis added).</w:t>
      </w:r>
    </w:p>
  </w:footnote>
  <w:footnote w:id="8">
    <w:p w14:paraId="64559F77" w14:textId="626657D9" w:rsidR="007339B1" w:rsidRPr="00B84C6B" w:rsidRDefault="007339B1" w:rsidP="00B84C6B">
      <w:pPr>
        <w:pStyle w:val="FootnoteText"/>
        <w:spacing w:before="100" w:beforeAutospacing="1" w:after="100" w:afterAutospacing="1"/>
      </w:pPr>
      <w:r>
        <w:rPr>
          <w:rStyle w:val="FootnoteReference"/>
        </w:rPr>
        <w:footnoteRef/>
      </w:r>
      <w:r>
        <w:t xml:space="preserve"> </w:t>
      </w:r>
      <w:r w:rsidR="00116CAC" w:rsidRPr="00BB438F">
        <w:rPr>
          <w:i/>
          <w:iCs/>
        </w:rPr>
        <w:t>See, e.g.</w:t>
      </w:r>
      <w:r w:rsidR="00116CAC">
        <w:t>,</w:t>
      </w:r>
      <w:r w:rsidR="00B84C6B">
        <w:t xml:space="preserve"> Gabrielle, Masson, </w:t>
      </w:r>
      <w:r w:rsidR="00B84C6B" w:rsidRPr="00B84C6B">
        <w:rPr>
          <w:rFonts w:cs="Times New Roman (Body CS)"/>
          <w:i/>
        </w:rPr>
        <w:t>'Hanging on by our Fingernails': Stealth CEO Questions Efficiency Behind FDA Rejection of Rare Disease Drug</w:t>
      </w:r>
      <w:r w:rsidR="00B84C6B">
        <w:t xml:space="preserve">, </w:t>
      </w:r>
      <w:r w:rsidR="00B84C6B" w:rsidRPr="00B84C6B">
        <w:rPr>
          <w:rFonts w:cs="Times New Roman (Body CS)"/>
          <w:smallCaps/>
        </w:rPr>
        <w:t>Fierce Biotech</w:t>
      </w:r>
      <w:r w:rsidR="00B84C6B">
        <w:t xml:space="preserve"> (</w:t>
      </w:r>
      <w:r w:rsidR="00B84C6B" w:rsidRPr="00B84C6B">
        <w:t>May 29, 2025 2:27pm</w:t>
      </w:r>
      <w:r w:rsidR="00B84C6B">
        <w:t xml:space="preserve">), </w:t>
      </w:r>
      <w:hyperlink r:id="rId7" w:history="1">
        <w:r w:rsidR="00B84C6B" w:rsidRPr="00791126">
          <w:rPr>
            <w:rStyle w:val="Hyperlink"/>
          </w:rPr>
          <w:t>https://www.fiercebiotech.com/biotech/hanging-our-fingernails-stealth-ceo-questions-efficiency-behind-fda-rejection-rare-disease</w:t>
        </w:r>
      </w:hyperlink>
      <w:r w:rsidR="00B84C6B">
        <w:t xml:space="preserve"> (describing the unprecedented challenges for obtaining FDA approval for the first-ever Barth syndrome therapy).</w:t>
      </w:r>
    </w:p>
  </w:footnote>
  <w:footnote w:id="9">
    <w:p w14:paraId="0DE9898F" w14:textId="1968B931" w:rsidR="00AE1F6B" w:rsidRPr="00AE1F6B" w:rsidRDefault="00AE1F6B" w:rsidP="00AE31C2">
      <w:pPr>
        <w:pStyle w:val="FootnoteText"/>
        <w:spacing w:before="100" w:beforeAutospacing="1" w:after="100" w:afterAutospacing="1"/>
      </w:pPr>
      <w:r>
        <w:rPr>
          <w:rStyle w:val="FootnoteReference"/>
        </w:rPr>
        <w:footnoteRef/>
      </w:r>
      <w:r>
        <w:t xml:space="preserve"> </w:t>
      </w:r>
      <w:r w:rsidRPr="00AE1F6B">
        <w:rPr>
          <w:i/>
          <w:iCs/>
        </w:rPr>
        <w:t>See</w:t>
      </w:r>
      <w:r>
        <w:t xml:space="preserve"> </w:t>
      </w:r>
      <w:r w:rsidRPr="00AE1F6B">
        <w:rPr>
          <w:rFonts w:cs="Times New Roman (Body CS)"/>
          <w:smallCaps/>
        </w:rPr>
        <w:t>Incubate Coalition,</w:t>
      </w:r>
      <w:r w:rsidR="0045740D">
        <w:rPr>
          <w:rFonts w:cs="Times New Roman (Body CS)"/>
          <w:smallCaps/>
        </w:rPr>
        <w:t xml:space="preserve"> 2026 Investor Survey,</w:t>
      </w:r>
      <w:r>
        <w:t xml:space="preserve"> </w:t>
      </w:r>
      <w:hyperlink r:id="rId8" w:history="1">
        <w:r w:rsidRPr="00791126">
          <w:rPr>
            <w:rStyle w:val="Hyperlink"/>
          </w:rPr>
          <w:t>https://www.incubatecoalition.org/post/2026-investor-survey-one-pager</w:t>
        </w:r>
      </w:hyperlink>
      <w:r>
        <w:t xml:space="preserve">. </w:t>
      </w:r>
    </w:p>
  </w:footnote>
  <w:footnote w:id="10">
    <w:p w14:paraId="0B563A4E" w14:textId="2D71B0DB" w:rsidR="00AE31C2" w:rsidRDefault="00AE31C2" w:rsidP="00AE31C2">
      <w:pPr>
        <w:pStyle w:val="FootnoteText"/>
        <w:spacing w:before="100" w:beforeAutospacing="1" w:after="100" w:afterAutospacing="1"/>
      </w:pPr>
      <w:r>
        <w:rPr>
          <w:rStyle w:val="FootnoteReference"/>
        </w:rPr>
        <w:footnoteRef/>
      </w:r>
      <w:r>
        <w:t xml:space="preserve"> </w:t>
      </w:r>
      <w:r w:rsidRPr="00AE31C2">
        <w:rPr>
          <w:i/>
          <w:iCs/>
        </w:rPr>
        <w:t>See</w:t>
      </w:r>
      <w:r>
        <w:t xml:space="preserve"> GAO </w:t>
      </w:r>
      <w:r w:rsidRPr="00AE31C2">
        <w:rPr>
          <w:rFonts w:cs="Times New Roman (Body CS)"/>
          <w:smallCaps/>
        </w:rPr>
        <w:t>Report</w:t>
      </w:r>
      <w:r>
        <w:t xml:space="preserve">, </w:t>
      </w:r>
      <w:r w:rsidRPr="00AE31C2">
        <w:rPr>
          <w:i/>
          <w:iCs/>
        </w:rPr>
        <w:t xml:space="preserve">supra </w:t>
      </w:r>
      <w:r>
        <w:t>note 1, at 1, 7.</w:t>
      </w:r>
    </w:p>
  </w:footnote>
  <w:footnote w:id="11">
    <w:p w14:paraId="08D16279" w14:textId="09AFA216" w:rsidR="00467C37" w:rsidRPr="00123847" w:rsidRDefault="00467C37" w:rsidP="00123847">
      <w:pPr>
        <w:pStyle w:val="FootnoteText"/>
        <w:spacing w:before="100" w:beforeAutospacing="1" w:after="100" w:afterAutospacing="1"/>
      </w:pPr>
      <w:r w:rsidRPr="00123847">
        <w:rPr>
          <w:rStyle w:val="FootnoteReference"/>
        </w:rPr>
        <w:footnoteRef/>
      </w:r>
      <w:r w:rsidRPr="00123847">
        <w:t xml:space="preserve"> </w:t>
      </w:r>
      <w:r w:rsidRPr="00123847">
        <w:rPr>
          <w:i/>
          <w:iCs/>
        </w:rPr>
        <w:t>See, e.g.</w:t>
      </w:r>
      <w:r w:rsidRPr="00123847">
        <w:t xml:space="preserve">, </w:t>
      </w:r>
      <w:r w:rsidR="00854A6A" w:rsidRPr="00123847">
        <w:t xml:space="preserve">Ce Jiang et al., </w:t>
      </w:r>
      <w:r w:rsidR="00854A6A" w:rsidRPr="00123847">
        <w:rPr>
          <w:rFonts w:cs="Times New Roman (Body CS)"/>
          <w:i/>
        </w:rPr>
        <w:t>Decision</w:t>
      </w:r>
      <w:r w:rsidR="00854A6A" w:rsidRPr="00123847">
        <w:rPr>
          <w:rFonts w:ascii="Cambria Math" w:hAnsi="Cambria Math" w:cs="Cambria Math"/>
          <w:i/>
        </w:rPr>
        <w:t>‐</w:t>
      </w:r>
      <w:r w:rsidR="00854A6A" w:rsidRPr="00123847">
        <w:rPr>
          <w:rFonts w:cs="Times New Roman (Body CS)"/>
          <w:i/>
        </w:rPr>
        <w:t>Making Criteria and Methods for Initiating Late</w:t>
      </w:r>
      <w:r w:rsidR="00854A6A" w:rsidRPr="00123847">
        <w:rPr>
          <w:rFonts w:ascii="Cambria Math" w:hAnsi="Cambria Math" w:cs="Cambria Math"/>
          <w:i/>
        </w:rPr>
        <w:t>‐</w:t>
      </w:r>
      <w:r w:rsidR="00854A6A" w:rsidRPr="00123847">
        <w:rPr>
          <w:rFonts w:cs="Times New Roman (Body CS)"/>
          <w:i/>
        </w:rPr>
        <w:t>Stage Clinical Trials in Drug Development From a Multi</w:t>
      </w:r>
      <w:r w:rsidR="00854A6A" w:rsidRPr="00123847">
        <w:rPr>
          <w:rFonts w:ascii="Cambria Math" w:hAnsi="Cambria Math" w:cs="Cambria Math"/>
          <w:i/>
        </w:rPr>
        <w:t>‐</w:t>
      </w:r>
      <w:r w:rsidR="00854A6A" w:rsidRPr="00123847">
        <w:rPr>
          <w:rFonts w:cs="Times New Roman (Body CS)"/>
          <w:i/>
        </w:rPr>
        <w:t>Stakeholder Perspective: A Scoping Review</w:t>
      </w:r>
      <w:r w:rsidR="00854A6A" w:rsidRPr="00123847">
        <w:t xml:space="preserve">, </w:t>
      </w:r>
      <w:r w:rsidR="00123847" w:rsidRPr="00123847">
        <w:t xml:space="preserve">117 (4) </w:t>
      </w:r>
      <w:r w:rsidR="00854A6A" w:rsidRPr="00123847">
        <w:rPr>
          <w:rFonts w:cs="Times New Roman (Body CS)"/>
          <w:smallCaps/>
        </w:rPr>
        <w:t xml:space="preserve">Clinical Pharmacology &amp; Therapeutics </w:t>
      </w:r>
      <w:r w:rsidR="00123847" w:rsidRPr="00123847">
        <w:rPr>
          <w:rFonts w:cs="Times New Roman (Body CS)"/>
          <w:smallCaps/>
        </w:rPr>
        <w:t xml:space="preserve">978, 979 </w:t>
      </w:r>
      <w:r w:rsidR="00854A6A" w:rsidRPr="00123847">
        <w:t>(</w:t>
      </w:r>
      <w:r w:rsidR="00123847" w:rsidRPr="00123847">
        <w:t>Apr</w:t>
      </w:r>
      <w:r w:rsidR="00854A6A" w:rsidRPr="00123847">
        <w:t>. 2025)</w:t>
      </w:r>
      <w:r w:rsidR="000578F6">
        <w:t>,</w:t>
      </w:r>
      <w:r w:rsidR="000578F6" w:rsidRPr="000578F6">
        <w:t xml:space="preserve"> </w:t>
      </w:r>
      <w:hyperlink r:id="rId9" w:history="1">
        <w:r w:rsidR="000578F6" w:rsidRPr="00791126">
          <w:rPr>
            <w:rStyle w:val="Hyperlink"/>
          </w:rPr>
          <w:t>https://pmc.ncbi.nlm.nih.gov/articles/PMC11924168/pdf/CPT-117-978.pdf</w:t>
        </w:r>
      </w:hyperlink>
      <w:r w:rsidR="000578F6">
        <w:t xml:space="preserve">, </w:t>
      </w:r>
      <w:r w:rsidRPr="00123847">
        <w:t>(</w:t>
      </w:r>
      <w:r w:rsidR="00123847" w:rsidRPr="00123847">
        <w:t>detailing that final “go/no-go” decisions based on market access, financial viability, and payer risk typically occur during the transition from Phase II to Phase III – long before marketing applications are submitted for regulatory review).</w:t>
      </w:r>
    </w:p>
  </w:footnote>
  <w:footnote w:id="12">
    <w:p w14:paraId="66C5B28A" w14:textId="169CA2EA" w:rsidR="00E75461" w:rsidRPr="00E75461" w:rsidRDefault="00E75461">
      <w:pPr>
        <w:pStyle w:val="FootnoteText"/>
      </w:pPr>
      <w:r>
        <w:rPr>
          <w:rStyle w:val="FootnoteReference"/>
        </w:rPr>
        <w:footnoteRef/>
      </w:r>
      <w:r>
        <w:t xml:space="preserve"> </w:t>
      </w:r>
      <w:r w:rsidRPr="00E75461">
        <w:rPr>
          <w:i/>
          <w:iCs/>
        </w:rPr>
        <w:t>See</w:t>
      </w:r>
      <w:r>
        <w:t xml:space="preserve"> </w:t>
      </w:r>
      <w:r w:rsidRPr="00E75461">
        <w:t>Gabriela Gracia</w:t>
      </w:r>
      <w:r>
        <w:t xml:space="preserve"> et al., </w:t>
      </w:r>
      <w:r w:rsidRPr="00E75461">
        <w:rPr>
          <w:i/>
          <w:iCs/>
        </w:rPr>
        <w:t xml:space="preserve">Incentives for Drug R&amp;D: A Survey of Biotech Venture Capitalists’ Perspectives, </w:t>
      </w:r>
      <w:r w:rsidRPr="00E75461">
        <w:rPr>
          <w:rFonts w:cs="Times New Roman (Body CS)"/>
          <w:smallCaps/>
        </w:rPr>
        <w:t>Health Affairs</w:t>
      </w:r>
      <w:r>
        <w:t xml:space="preserve"> (July 20, 2026), </w:t>
      </w:r>
      <w:hyperlink r:id="rId10" w:history="1">
        <w:r w:rsidRPr="00791126">
          <w:rPr>
            <w:rStyle w:val="Hyperlink"/>
          </w:rPr>
          <w:t>https://www.healthaffairs.org/content/forefront/incentives-drug-r-d-survey-biotech-venture-capitalists-perspectives</w:t>
        </w:r>
      </w:hyperlink>
      <w:r>
        <w:t xml:space="preserve">. </w:t>
      </w:r>
    </w:p>
  </w:footnote>
  <w:footnote w:id="13">
    <w:p w14:paraId="4BDF44B0" w14:textId="732DD382" w:rsidR="005C7F8E" w:rsidRPr="00123847" w:rsidRDefault="005C7F8E" w:rsidP="00123847">
      <w:pPr>
        <w:pStyle w:val="FootnoteText"/>
        <w:spacing w:before="100" w:beforeAutospacing="1" w:after="100" w:afterAutospacing="1"/>
      </w:pPr>
      <w:r w:rsidRPr="00123847">
        <w:rPr>
          <w:rStyle w:val="FootnoteReference"/>
        </w:rPr>
        <w:footnoteRef/>
      </w:r>
      <w:r w:rsidRPr="00123847">
        <w:t xml:space="preserve"> </w:t>
      </w:r>
      <w:r w:rsidR="000578F6" w:rsidRPr="00D36723">
        <w:rPr>
          <w:i/>
          <w:iCs/>
        </w:rPr>
        <w:t xml:space="preserve">See </w:t>
      </w:r>
      <w:r w:rsidR="000578F6" w:rsidRPr="00D36723">
        <w:t xml:space="preserve">Letter from Cynthia Bens, Personalized Medicine Coalition, to Meena </w:t>
      </w:r>
      <w:proofErr w:type="spellStart"/>
      <w:r w:rsidR="000578F6" w:rsidRPr="00D36723">
        <w:t>Seshamani</w:t>
      </w:r>
      <w:proofErr w:type="spellEnd"/>
      <w:r w:rsidR="000578F6" w:rsidRPr="00D36723">
        <w:t xml:space="preserve">, </w:t>
      </w:r>
      <w:proofErr w:type="spellStart"/>
      <w:r w:rsidR="000578F6" w:rsidRPr="00D36723">
        <w:t>Ctrs</w:t>
      </w:r>
      <w:proofErr w:type="spellEnd"/>
      <w:r w:rsidR="000578F6" w:rsidRPr="00D36723">
        <w:t>. for Medicare &amp; Medicaid Servs. (Apr. 18, 2023)</w:t>
      </w:r>
      <w:r w:rsidR="000578F6">
        <w:t>,</w:t>
      </w:r>
      <w:r w:rsidR="000578F6" w:rsidRPr="000578F6">
        <w:t xml:space="preserve"> </w:t>
      </w:r>
      <w:hyperlink r:id="rId11" w:history="1">
        <w:r w:rsidR="000578F6" w:rsidRPr="00791126">
          <w:rPr>
            <w:rStyle w:val="Hyperlink"/>
          </w:rPr>
          <w:t>https://www.personalizedmedicinecoalition.org/Userfiles/PMC-Corporate/file/comment-letter1.pdf</w:t>
        </w:r>
      </w:hyperlink>
      <w:r w:rsidR="000578F6">
        <w:t xml:space="preserve"> </w:t>
      </w:r>
      <w:r w:rsidR="000578F6" w:rsidRPr="00D36723">
        <w:t>(underscoring the value of companion diagnostics in guiding treatment decisions).</w:t>
      </w:r>
      <w:r w:rsidR="000578F6">
        <w:t xml:space="preserve"> </w:t>
      </w:r>
    </w:p>
  </w:footnote>
  <w:footnote w:id="14">
    <w:p w14:paraId="6C410C94" w14:textId="21AC3DED" w:rsidR="00592B7C" w:rsidRPr="00592B7C" w:rsidRDefault="00592B7C">
      <w:pPr>
        <w:pStyle w:val="FootnoteText"/>
      </w:pPr>
      <w:r>
        <w:rPr>
          <w:rStyle w:val="FootnoteReference"/>
        </w:rPr>
        <w:footnoteRef/>
      </w:r>
      <w:r>
        <w:t xml:space="preserve"> </w:t>
      </w:r>
      <w:r w:rsidR="000578F6" w:rsidRPr="002F6349">
        <w:rPr>
          <w:rFonts w:cs="Times New Roman (Body CS)"/>
          <w:i/>
          <w:iCs/>
        </w:rPr>
        <w:t>See</w:t>
      </w:r>
      <w:r w:rsidR="000578F6">
        <w:t xml:space="preserve"> </w:t>
      </w:r>
      <w:r w:rsidR="000578F6" w:rsidRPr="004604C7">
        <w:t>Peter Keeling</w:t>
      </w:r>
      <w:r w:rsidR="000578F6">
        <w:t xml:space="preserve"> et al., </w:t>
      </w:r>
      <w:r w:rsidR="000578F6" w:rsidRPr="002F6349">
        <w:rPr>
          <w:i/>
          <w:iCs/>
        </w:rPr>
        <w:t>Challenges in the Clinical Implementation of Precision Medicine Companion Diagnostics</w:t>
      </w:r>
      <w:r w:rsidR="000578F6">
        <w:t xml:space="preserve">, 20 </w:t>
      </w:r>
      <w:r w:rsidR="000578F6" w:rsidRPr="004604C7">
        <w:rPr>
          <w:rFonts w:cs="Times New Roman (Body CS)"/>
          <w:smallCaps/>
        </w:rPr>
        <w:t>Expert Rev. of Molecular Diagnostics</w:t>
      </w:r>
      <w:r w:rsidR="000578F6">
        <w:t xml:space="preserve"> 593 (2020), </w:t>
      </w:r>
      <w:hyperlink r:id="rId12" w:history="1">
        <w:r w:rsidR="000578F6" w:rsidRPr="00791126">
          <w:rPr>
            <w:rStyle w:val="Hyperlink"/>
          </w:rPr>
          <w:t>https://www.tandfonline.com/doi/epdf/10.1080/14737159.2020.1757436?needAccess=true</w:t>
        </w:r>
      </w:hyperlink>
      <w:r w:rsidR="000578F6">
        <w:t xml:space="preserve">; </w:t>
      </w:r>
      <w:r w:rsidR="000578F6" w:rsidRPr="00CA4763">
        <w:rPr>
          <w:rFonts w:cs="Times New Roman (Body CS)"/>
          <w:smallCaps/>
        </w:rPr>
        <w:t>Personalized Medicine Coalition, Personalized Medicine at FDA: The Scope &amp; Significance of Progress in 2025</w:t>
      </w:r>
      <w:r w:rsidR="000578F6">
        <w:t xml:space="preserve"> (2026), </w:t>
      </w:r>
      <w:hyperlink r:id="rId13" w:history="1">
        <w:r w:rsidR="000578F6" w:rsidRPr="00791126">
          <w:rPr>
            <w:rStyle w:val="Hyperlink"/>
          </w:rPr>
          <w:t>https://www.personalizedmedicinecoalition.org/wp-content/uploads/2026/05/9920-PMC_PM_at_FDA_The_Scope__Significance_of_Progress_2025_v8_Digital.pdf</w:t>
        </w:r>
      </w:hyperlink>
      <w:r w:rsidR="000578F6">
        <w:t>.</w:t>
      </w:r>
    </w:p>
  </w:footnote>
  <w:footnote w:id="15">
    <w:p w14:paraId="39B0F229" w14:textId="3A1E1C97" w:rsidR="000578F6" w:rsidRPr="00D36723" w:rsidRDefault="000578F6" w:rsidP="000578F6">
      <w:pPr>
        <w:pStyle w:val="FootnoteText"/>
        <w:spacing w:before="100" w:beforeAutospacing="1" w:after="100" w:afterAutospacing="1"/>
      </w:pPr>
      <w:r w:rsidRPr="00D36723">
        <w:rPr>
          <w:rStyle w:val="FootnoteReference"/>
        </w:rPr>
        <w:footnoteRef/>
      </w:r>
      <w:r w:rsidRPr="00D36723">
        <w:t xml:space="preserve"> </w:t>
      </w:r>
      <w:r w:rsidR="000902AA">
        <w:rPr>
          <w:i/>
          <w:iCs/>
        </w:rPr>
        <w:t xml:space="preserve">See </w:t>
      </w:r>
      <w:r w:rsidR="000902AA" w:rsidRPr="000902AA">
        <w:t>Bens Letter,</w:t>
      </w:r>
      <w:r w:rsidR="000902AA">
        <w:rPr>
          <w:i/>
          <w:iCs/>
        </w:rPr>
        <w:t xml:space="preserve"> supra </w:t>
      </w:r>
      <w:r w:rsidR="000902AA" w:rsidRPr="000902AA">
        <w:t>note 1</w:t>
      </w:r>
      <w:r w:rsidR="00AE31C2">
        <w:t>3</w:t>
      </w:r>
      <w:r w:rsidRPr="00D36723">
        <w:t xml:space="preserve"> (describing the impact of Medicare price setting on future innovation).</w:t>
      </w:r>
      <w:r w:rsidR="008B0DD8">
        <w:t xml:space="preserve"> The “</w:t>
      </w:r>
      <w:r w:rsidR="008B0DD8" w:rsidRPr="008B0DD8">
        <w:t>pill penalty</w:t>
      </w:r>
      <w:r w:rsidR="008B0DD8">
        <w:t xml:space="preserve">” </w:t>
      </w:r>
      <w:r w:rsidR="008B0DD8" w:rsidRPr="008B0DD8">
        <w:t xml:space="preserve">refers to a disparity in the </w:t>
      </w:r>
      <w:r w:rsidR="008B0DD8">
        <w:t>IRA</w:t>
      </w:r>
      <w:r w:rsidR="008B0DD8" w:rsidRPr="008B0DD8">
        <w:t xml:space="preserve"> that subjects small</w:t>
      </w:r>
      <w:r w:rsidR="008B0DD8">
        <w:t xml:space="preserve"> </w:t>
      </w:r>
      <w:r w:rsidR="008B0DD8" w:rsidRPr="008B0DD8">
        <w:t xml:space="preserve">molecule medicines to Medicare price </w:t>
      </w:r>
      <w:r w:rsidR="008B0DD8">
        <w:t>setting</w:t>
      </w:r>
      <w:r w:rsidR="008B0DD8" w:rsidRPr="008B0DD8">
        <w:t xml:space="preserve"> just nine years after FDA approval compared to 13 years for biological therapies</w:t>
      </w:r>
      <w:r w:rsidR="00A62D18">
        <w:t>.</w:t>
      </w:r>
    </w:p>
  </w:footnote>
  <w:footnote w:id="16">
    <w:p w14:paraId="5C4A426E" w14:textId="0A605961" w:rsidR="00314055" w:rsidRDefault="00314055" w:rsidP="00314055">
      <w:pPr>
        <w:pStyle w:val="FootnoteText"/>
      </w:pPr>
      <w:r>
        <w:rPr>
          <w:rStyle w:val="FootnoteReference"/>
        </w:rPr>
        <w:footnoteRef/>
      </w:r>
      <w:r>
        <w:t xml:space="preserve"> </w:t>
      </w:r>
      <w:r w:rsidRPr="00314055">
        <w:rPr>
          <w:i/>
          <w:iCs/>
        </w:rPr>
        <w:t>See</w:t>
      </w:r>
      <w:r>
        <w:t xml:space="preserve"> </w:t>
      </w:r>
      <w:r w:rsidRPr="00314055">
        <w:rPr>
          <w:rFonts w:cs="Times New Roman (Body CS)"/>
          <w:smallCaps/>
        </w:rPr>
        <w:t>OIG, HHS, Reasonable Assumptions in Manufacturer Reporting of AMPs and Best Prices</w:t>
      </w:r>
      <w:r>
        <w:t xml:space="preserve"> at 1</w:t>
      </w:r>
      <w:r w:rsidR="007D5BFB">
        <w:t>1</w:t>
      </w:r>
      <w:r>
        <w:t>, 15</w:t>
      </w:r>
      <w:r w:rsidR="007D5BFB">
        <w:t xml:space="preserve">-17 </w:t>
      </w:r>
      <w:r>
        <w:t>(2019).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0F5A8D"/>
    <w:multiLevelType w:val="hybridMultilevel"/>
    <w:tmpl w:val="2592A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BE5DD2"/>
    <w:multiLevelType w:val="multilevel"/>
    <w:tmpl w:val="1256E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9D444E"/>
    <w:multiLevelType w:val="hybridMultilevel"/>
    <w:tmpl w:val="2D244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8866DE"/>
    <w:multiLevelType w:val="hybridMultilevel"/>
    <w:tmpl w:val="400C9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F82584"/>
    <w:multiLevelType w:val="hybridMultilevel"/>
    <w:tmpl w:val="D7F20FB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08912A7"/>
    <w:multiLevelType w:val="hybridMultilevel"/>
    <w:tmpl w:val="73781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162A33"/>
    <w:multiLevelType w:val="hybridMultilevel"/>
    <w:tmpl w:val="3B18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DF6EE0"/>
    <w:multiLevelType w:val="hybridMultilevel"/>
    <w:tmpl w:val="BAE2F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1431825">
    <w:abstractNumId w:val="1"/>
  </w:num>
  <w:num w:numId="2" w16cid:durableId="129173996">
    <w:abstractNumId w:val="2"/>
  </w:num>
  <w:num w:numId="3" w16cid:durableId="1653833477">
    <w:abstractNumId w:val="0"/>
  </w:num>
  <w:num w:numId="4" w16cid:durableId="1753163273">
    <w:abstractNumId w:val="5"/>
  </w:num>
  <w:num w:numId="5" w16cid:durableId="1824467206">
    <w:abstractNumId w:val="7"/>
  </w:num>
  <w:num w:numId="6" w16cid:durableId="2106997979">
    <w:abstractNumId w:val="4"/>
  </w:num>
  <w:num w:numId="7" w16cid:durableId="1809131521">
    <w:abstractNumId w:val="6"/>
  </w:num>
  <w:num w:numId="8" w16cid:durableId="144476182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F7E"/>
    <w:rsid w:val="000027C6"/>
    <w:rsid w:val="000578F6"/>
    <w:rsid w:val="0008012A"/>
    <w:rsid w:val="000902AA"/>
    <w:rsid w:val="000A317A"/>
    <w:rsid w:val="000B6A3E"/>
    <w:rsid w:val="00112F39"/>
    <w:rsid w:val="00116CAC"/>
    <w:rsid w:val="00123847"/>
    <w:rsid w:val="00127AF3"/>
    <w:rsid w:val="00175FBF"/>
    <w:rsid w:val="001E6F25"/>
    <w:rsid w:val="001F22AA"/>
    <w:rsid w:val="00205A60"/>
    <w:rsid w:val="00245248"/>
    <w:rsid w:val="00260F97"/>
    <w:rsid w:val="00280CA7"/>
    <w:rsid w:val="00281DD3"/>
    <w:rsid w:val="00304FFD"/>
    <w:rsid w:val="003104B4"/>
    <w:rsid w:val="00314055"/>
    <w:rsid w:val="00340D67"/>
    <w:rsid w:val="00397238"/>
    <w:rsid w:val="00415AD3"/>
    <w:rsid w:val="00433FC6"/>
    <w:rsid w:val="0045740D"/>
    <w:rsid w:val="00467C37"/>
    <w:rsid w:val="00477802"/>
    <w:rsid w:val="004C1580"/>
    <w:rsid w:val="004D1451"/>
    <w:rsid w:val="004E1B7F"/>
    <w:rsid w:val="005278FF"/>
    <w:rsid w:val="00583260"/>
    <w:rsid w:val="00592B7C"/>
    <w:rsid w:val="005C7F8E"/>
    <w:rsid w:val="00616F23"/>
    <w:rsid w:val="00620D8D"/>
    <w:rsid w:val="00641156"/>
    <w:rsid w:val="00653370"/>
    <w:rsid w:val="00665EFD"/>
    <w:rsid w:val="006B5F9F"/>
    <w:rsid w:val="006D0970"/>
    <w:rsid w:val="006E1C5E"/>
    <w:rsid w:val="006F7341"/>
    <w:rsid w:val="00724A65"/>
    <w:rsid w:val="007339B1"/>
    <w:rsid w:val="00752B42"/>
    <w:rsid w:val="00774793"/>
    <w:rsid w:val="00786FB6"/>
    <w:rsid w:val="007A7F12"/>
    <w:rsid w:val="007C6132"/>
    <w:rsid w:val="007D5BFB"/>
    <w:rsid w:val="007D5C5C"/>
    <w:rsid w:val="007E15DA"/>
    <w:rsid w:val="007E4A15"/>
    <w:rsid w:val="007F03D9"/>
    <w:rsid w:val="007F1A26"/>
    <w:rsid w:val="00804BC6"/>
    <w:rsid w:val="00854A6A"/>
    <w:rsid w:val="00873B7D"/>
    <w:rsid w:val="00874C1A"/>
    <w:rsid w:val="00894AF9"/>
    <w:rsid w:val="008A0A56"/>
    <w:rsid w:val="008B0DD8"/>
    <w:rsid w:val="008D700A"/>
    <w:rsid w:val="00933B8E"/>
    <w:rsid w:val="00944F7E"/>
    <w:rsid w:val="00946AC2"/>
    <w:rsid w:val="009863CE"/>
    <w:rsid w:val="00A24F14"/>
    <w:rsid w:val="00A62D18"/>
    <w:rsid w:val="00A955B5"/>
    <w:rsid w:val="00A967F1"/>
    <w:rsid w:val="00AA1334"/>
    <w:rsid w:val="00AD4DD1"/>
    <w:rsid w:val="00AE1F6B"/>
    <w:rsid w:val="00AE31C2"/>
    <w:rsid w:val="00AE7229"/>
    <w:rsid w:val="00B07763"/>
    <w:rsid w:val="00B56F7A"/>
    <w:rsid w:val="00B84C6B"/>
    <w:rsid w:val="00BA1E70"/>
    <w:rsid w:val="00BB438F"/>
    <w:rsid w:val="00BC7D42"/>
    <w:rsid w:val="00C00BDF"/>
    <w:rsid w:val="00C02D02"/>
    <w:rsid w:val="00C44EC8"/>
    <w:rsid w:val="00C966BE"/>
    <w:rsid w:val="00CB45BF"/>
    <w:rsid w:val="00CD6B75"/>
    <w:rsid w:val="00D03E49"/>
    <w:rsid w:val="00D23564"/>
    <w:rsid w:val="00D46F98"/>
    <w:rsid w:val="00D67737"/>
    <w:rsid w:val="00D92015"/>
    <w:rsid w:val="00DF0F24"/>
    <w:rsid w:val="00E3362C"/>
    <w:rsid w:val="00E60491"/>
    <w:rsid w:val="00E75461"/>
    <w:rsid w:val="00EA7125"/>
    <w:rsid w:val="00EB3276"/>
    <w:rsid w:val="00EC55CE"/>
    <w:rsid w:val="00ED1544"/>
    <w:rsid w:val="00F37C2C"/>
    <w:rsid w:val="00F5083D"/>
    <w:rsid w:val="00F60FDD"/>
    <w:rsid w:val="00F73CA6"/>
    <w:rsid w:val="00FC3497"/>
    <w:rsid w:val="00FD5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84D97"/>
  <w15:chartTrackingRefBased/>
  <w15:docId w15:val="{7224BFC8-0243-394B-B571-2293AD6F5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4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4F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4F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4F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4F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4F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4F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4F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F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4F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4F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4F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4F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4F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4F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4F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4F7E"/>
    <w:rPr>
      <w:rFonts w:eastAsiaTheme="majorEastAsia" w:cstheme="majorBidi"/>
      <w:color w:val="272727" w:themeColor="text1" w:themeTint="D8"/>
    </w:rPr>
  </w:style>
  <w:style w:type="paragraph" w:styleId="Title">
    <w:name w:val="Title"/>
    <w:basedOn w:val="Normal"/>
    <w:next w:val="Normal"/>
    <w:link w:val="TitleChar"/>
    <w:uiPriority w:val="10"/>
    <w:qFormat/>
    <w:rsid w:val="00944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4F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4F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4F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4F7E"/>
    <w:pPr>
      <w:spacing w:before="160"/>
      <w:jc w:val="center"/>
    </w:pPr>
    <w:rPr>
      <w:i/>
      <w:iCs/>
      <w:color w:val="404040" w:themeColor="text1" w:themeTint="BF"/>
    </w:rPr>
  </w:style>
  <w:style w:type="character" w:customStyle="1" w:styleId="QuoteChar">
    <w:name w:val="Quote Char"/>
    <w:basedOn w:val="DefaultParagraphFont"/>
    <w:link w:val="Quote"/>
    <w:uiPriority w:val="29"/>
    <w:rsid w:val="00944F7E"/>
    <w:rPr>
      <w:i/>
      <w:iCs/>
      <w:color w:val="404040" w:themeColor="text1" w:themeTint="BF"/>
    </w:rPr>
  </w:style>
  <w:style w:type="paragraph" w:styleId="ListParagraph">
    <w:name w:val="List Paragraph"/>
    <w:basedOn w:val="Normal"/>
    <w:uiPriority w:val="34"/>
    <w:qFormat/>
    <w:rsid w:val="00944F7E"/>
    <w:pPr>
      <w:ind w:left="720"/>
      <w:contextualSpacing/>
    </w:pPr>
  </w:style>
  <w:style w:type="character" w:styleId="IntenseEmphasis">
    <w:name w:val="Intense Emphasis"/>
    <w:basedOn w:val="DefaultParagraphFont"/>
    <w:uiPriority w:val="21"/>
    <w:qFormat/>
    <w:rsid w:val="00944F7E"/>
    <w:rPr>
      <w:i/>
      <w:iCs/>
      <w:color w:val="0F4761" w:themeColor="accent1" w:themeShade="BF"/>
    </w:rPr>
  </w:style>
  <w:style w:type="paragraph" w:styleId="IntenseQuote">
    <w:name w:val="Intense Quote"/>
    <w:basedOn w:val="Normal"/>
    <w:next w:val="Normal"/>
    <w:link w:val="IntenseQuoteChar"/>
    <w:uiPriority w:val="30"/>
    <w:qFormat/>
    <w:rsid w:val="00944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4F7E"/>
    <w:rPr>
      <w:i/>
      <w:iCs/>
      <w:color w:val="0F4761" w:themeColor="accent1" w:themeShade="BF"/>
    </w:rPr>
  </w:style>
  <w:style w:type="character" w:styleId="IntenseReference">
    <w:name w:val="Intense Reference"/>
    <w:basedOn w:val="DefaultParagraphFont"/>
    <w:uiPriority w:val="32"/>
    <w:qFormat/>
    <w:rsid w:val="00944F7E"/>
    <w:rPr>
      <w:b/>
      <w:bCs/>
      <w:smallCaps/>
      <w:color w:val="0F4761" w:themeColor="accent1" w:themeShade="BF"/>
      <w:spacing w:val="5"/>
    </w:rPr>
  </w:style>
  <w:style w:type="paragraph" w:styleId="NormalWeb">
    <w:name w:val="Normal (Web)"/>
    <w:basedOn w:val="Normal"/>
    <w:uiPriority w:val="99"/>
    <w:semiHidden/>
    <w:unhideWhenUsed/>
    <w:rsid w:val="00944F7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44F7E"/>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944F7E"/>
    <w:rPr>
      <w:kern w:val="0"/>
      <w:sz w:val="22"/>
      <w:szCs w:val="22"/>
      <w:lang w:val="en-US"/>
      <w14:ligatures w14:val="none"/>
    </w:rPr>
  </w:style>
  <w:style w:type="paragraph" w:styleId="FootnoteText">
    <w:name w:val="footnote text"/>
    <w:aliases w:val="Footnote Text Char2,Footnote Text Char Char1,Footnote Text Char1 Char Char,Footnote Text Char Char1 Char Char1,Footnote Text Char2 Char Char1 Char Char,Footnote Text Char1 Char Char Char1 Char Char,Car"/>
    <w:basedOn w:val="Normal"/>
    <w:link w:val="FootnoteTextChar"/>
    <w:uiPriority w:val="99"/>
    <w:unhideWhenUsed/>
    <w:rsid w:val="007339B1"/>
    <w:pPr>
      <w:spacing w:after="0" w:line="240" w:lineRule="auto"/>
    </w:pPr>
    <w:rPr>
      <w:sz w:val="20"/>
      <w:szCs w:val="20"/>
    </w:rPr>
  </w:style>
  <w:style w:type="character" w:customStyle="1" w:styleId="FootnoteTextChar">
    <w:name w:val="Footnote Text Char"/>
    <w:aliases w:val="Footnote Text Char2 Char,Footnote Text Char Char1 Char,Footnote Text Char1 Char Char Char,Footnote Text Char Char1 Char Char1 Char,Footnote Text Char2 Char Char1 Char Char Char,Footnote Text Char1 Char Char Char1 Char Char Char"/>
    <w:basedOn w:val="DefaultParagraphFont"/>
    <w:link w:val="FootnoteText"/>
    <w:uiPriority w:val="99"/>
    <w:rsid w:val="007339B1"/>
    <w:rPr>
      <w:sz w:val="20"/>
      <w:szCs w:val="20"/>
    </w:rPr>
  </w:style>
  <w:style w:type="character" w:styleId="FootnoteReference">
    <w:name w:val="footnote reference"/>
    <w:basedOn w:val="DefaultParagraphFont"/>
    <w:uiPriority w:val="99"/>
    <w:semiHidden/>
    <w:unhideWhenUsed/>
    <w:rsid w:val="007339B1"/>
    <w:rPr>
      <w:vertAlign w:val="superscript"/>
    </w:rPr>
  </w:style>
  <w:style w:type="character" w:styleId="Hyperlink">
    <w:name w:val="Hyperlink"/>
    <w:basedOn w:val="DefaultParagraphFont"/>
    <w:uiPriority w:val="99"/>
    <w:unhideWhenUsed/>
    <w:rsid w:val="005278FF"/>
    <w:rPr>
      <w:color w:val="467886" w:themeColor="hyperlink"/>
      <w:u w:val="single"/>
    </w:rPr>
  </w:style>
  <w:style w:type="character" w:styleId="FollowedHyperlink">
    <w:name w:val="FollowedHyperlink"/>
    <w:basedOn w:val="DefaultParagraphFont"/>
    <w:uiPriority w:val="99"/>
    <w:semiHidden/>
    <w:unhideWhenUsed/>
    <w:rsid w:val="005278FF"/>
    <w:rPr>
      <w:color w:val="96607D" w:themeColor="followedHyperlink"/>
      <w:u w:val="single"/>
    </w:rPr>
  </w:style>
  <w:style w:type="character" w:styleId="UnresolvedMention">
    <w:name w:val="Unresolved Mention"/>
    <w:basedOn w:val="DefaultParagraphFont"/>
    <w:uiPriority w:val="99"/>
    <w:semiHidden/>
    <w:unhideWhenUsed/>
    <w:rsid w:val="00BB438F"/>
    <w:rPr>
      <w:color w:val="605E5C"/>
      <w:shd w:val="clear" w:color="auto" w:fill="E1DFDD"/>
    </w:rPr>
  </w:style>
  <w:style w:type="character" w:customStyle="1" w:styleId="citation-100">
    <w:name w:val="citation-100"/>
    <w:basedOn w:val="DefaultParagraphFont"/>
    <w:rsid w:val="00774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ncubatecoalition.org/post/2026-investor-survey-one-pager" TargetMode="External"/><Relationship Id="rId13" Type="http://schemas.openxmlformats.org/officeDocument/2006/relationships/hyperlink" Target="https://www.personalizedmedicinecoalition.org/wp-content/uploads/2026/05/9920-PMC_PM_at_FDA_The_Scope__Significance_of_Progress_2025_v8_Digital.pdf" TargetMode="External"/><Relationship Id="rId3" Type="http://schemas.openxmlformats.org/officeDocument/2006/relationships/hyperlink" Target="https://pmc.ncbi.nlm.nih.gov/articles/PMC12007478/pdf/cer-14-250036.pdf" TargetMode="External"/><Relationship Id="rId7" Type="http://schemas.openxmlformats.org/officeDocument/2006/relationships/hyperlink" Target="https://www.fiercebiotech.com/biotech/hanging-our-fingernails-stealth-ceo-questions-efficiency-behind-fda-rejection-rare-disease" TargetMode="External"/><Relationship Id="rId12" Type="http://schemas.openxmlformats.org/officeDocument/2006/relationships/hyperlink" Target="https://www.tandfonline.com/doi/epdf/10.1080/14737159.2020.1757436?needAccess=true" TargetMode="External"/><Relationship Id="rId2" Type="http://schemas.openxmlformats.org/officeDocument/2006/relationships/hyperlink" Target="https://atr.org/mfn-poses-an-outsized-threat-to-small-and-mid-size-pharma/" TargetMode="External"/><Relationship Id="rId1" Type="http://schemas.openxmlformats.org/officeDocument/2006/relationships/hyperlink" Target="https://www.bio.org/toolkit/human-health/americas-innovation-engine-power-small-and-mid-sized-biotechs" TargetMode="External"/><Relationship Id="rId6" Type="http://schemas.openxmlformats.org/officeDocument/2006/relationships/hyperlink" Target="https://pmc.ncbi.nlm.nih.gov/articles/PMC11077321/pdf/cureus-0016-00000057799.pdf" TargetMode="External"/><Relationship Id="rId11" Type="http://schemas.openxmlformats.org/officeDocument/2006/relationships/hyperlink" Target="https://www.personalizedmedicinecoalition.org/Userfiles/PMC-Corporate/file/comment-letter1.pdf" TargetMode="External"/><Relationship Id="rId5" Type="http://schemas.openxmlformats.org/officeDocument/2006/relationships/hyperlink" Target="https://www.bleeding.org/news/biomarin-pulls-roctavian-hemophilia-a-gene-therapy-from-us-market" TargetMode="External"/><Relationship Id="rId10" Type="http://schemas.openxmlformats.org/officeDocument/2006/relationships/hyperlink" Target="https://www.healthaffairs.org/content/forefront/incentives-drug-r-d-survey-biotech-venture-capitalists-perspectives" TargetMode="External"/><Relationship Id="rId4" Type="http://schemas.openxmlformats.org/officeDocument/2006/relationships/hyperlink" Target="https://globalgenes.org/raredaily/alnylam-holds-off-on-phase-3-study-of-stargardt-disease-therapy-as-it-weighs-impact-of-legislation/" TargetMode="External"/><Relationship Id="rId9" Type="http://schemas.openxmlformats.org/officeDocument/2006/relationships/hyperlink" Target="https://pmc.ncbi.nlm.nih.gov/articles/PMC11924168/pdf/CPT-117-97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465A9-6118-2849-BA53-AF480B292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Greissing</dc:creator>
  <cp:keywords/>
  <dc:description/>
  <cp:lastModifiedBy>Jay Greissing</cp:lastModifiedBy>
  <cp:revision>7</cp:revision>
  <dcterms:created xsi:type="dcterms:W3CDTF">2026-08-26T14:16:00Z</dcterms:created>
  <dcterms:modified xsi:type="dcterms:W3CDTF">2026-09-09T21:39:00Z</dcterms:modified>
</cp:coreProperties>
</file>